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A45A" w14:textId="77777777" w:rsidR="0092702D" w:rsidRPr="003E3EFC" w:rsidRDefault="001903D8" w:rsidP="001903D8">
      <w:pPr>
        <w:jc w:val="center"/>
        <w:rPr>
          <w:rFonts w:ascii="Garamond" w:hAnsi="Garamond"/>
          <w:b/>
          <w:u w:val="single"/>
        </w:rPr>
      </w:pPr>
      <w:r w:rsidRPr="003E3EFC">
        <w:rPr>
          <w:rFonts w:ascii="Garamond" w:hAnsi="Garamond"/>
          <w:b/>
          <w:u w:val="single"/>
        </w:rPr>
        <w:t xml:space="preserve">NYC DOE IRB </w:t>
      </w:r>
    </w:p>
    <w:p w14:paraId="406FEE81" w14:textId="145A4251" w:rsidR="001903D8" w:rsidRPr="003E3EFC" w:rsidRDefault="001903D8" w:rsidP="001903D8">
      <w:pPr>
        <w:jc w:val="center"/>
        <w:rPr>
          <w:rFonts w:ascii="Garamond" w:hAnsi="Garamond"/>
          <w:b/>
          <w:u w:val="single"/>
        </w:rPr>
      </w:pPr>
      <w:r w:rsidRPr="003E3EFC">
        <w:rPr>
          <w:rFonts w:ascii="Garamond" w:hAnsi="Garamond"/>
          <w:b/>
          <w:u w:val="single"/>
        </w:rPr>
        <w:t>Guidance</w:t>
      </w:r>
      <w:r w:rsidR="00DD0C6E">
        <w:rPr>
          <w:rFonts w:ascii="Garamond" w:hAnsi="Garamond"/>
          <w:b/>
          <w:u w:val="single"/>
        </w:rPr>
        <w:t xml:space="preserve"> o</w:t>
      </w:r>
      <w:r w:rsidRPr="003E3EFC">
        <w:rPr>
          <w:rFonts w:ascii="Garamond" w:hAnsi="Garamond"/>
          <w:b/>
          <w:u w:val="single"/>
        </w:rPr>
        <w:t>n Resuming or Starting Research During the 2020-2021 Academic Year</w:t>
      </w:r>
    </w:p>
    <w:p w14:paraId="211DB497" w14:textId="274C1037" w:rsidR="001903D8" w:rsidRPr="003E3EFC" w:rsidRDefault="001903D8" w:rsidP="001903D8">
      <w:pPr>
        <w:jc w:val="center"/>
        <w:rPr>
          <w:rFonts w:ascii="Garamond" w:hAnsi="Garamond"/>
          <w:b/>
          <w:u w:val="single"/>
        </w:rPr>
      </w:pPr>
      <w:r w:rsidRPr="003E3EFC">
        <w:rPr>
          <w:rFonts w:ascii="Garamond" w:hAnsi="Garamond"/>
          <w:b/>
          <w:u w:val="single"/>
        </w:rPr>
        <w:t xml:space="preserve">Effective Date: </w:t>
      </w:r>
      <w:r w:rsidR="0007519E">
        <w:rPr>
          <w:rFonts w:ascii="Garamond" w:hAnsi="Garamond"/>
          <w:b/>
          <w:u w:val="single"/>
        </w:rPr>
        <w:t>10/0</w:t>
      </w:r>
      <w:r w:rsidR="007545C9">
        <w:rPr>
          <w:rFonts w:ascii="Garamond" w:hAnsi="Garamond"/>
          <w:b/>
          <w:u w:val="single"/>
        </w:rPr>
        <w:t>6</w:t>
      </w:r>
      <w:r w:rsidR="0007519E">
        <w:rPr>
          <w:rFonts w:ascii="Garamond" w:hAnsi="Garamond"/>
          <w:b/>
          <w:u w:val="single"/>
        </w:rPr>
        <w:t>/2020</w:t>
      </w:r>
    </w:p>
    <w:p w14:paraId="0BA5C3A6" w14:textId="77777777" w:rsidR="00E35A2E" w:rsidRPr="003E3EFC" w:rsidRDefault="00E35A2E" w:rsidP="001903D8">
      <w:pPr>
        <w:jc w:val="center"/>
        <w:rPr>
          <w:rFonts w:ascii="Garamond" w:hAnsi="Garamond"/>
        </w:rPr>
      </w:pPr>
    </w:p>
    <w:p w14:paraId="714F7305" w14:textId="77777777" w:rsidR="00E35A2E" w:rsidRPr="003E3EFC" w:rsidRDefault="00BB0531" w:rsidP="00E35A2E">
      <w:pPr>
        <w:rPr>
          <w:rFonts w:ascii="Garamond" w:hAnsi="Garamond"/>
          <w:b/>
          <w:u w:val="single"/>
        </w:rPr>
      </w:pPr>
      <w:r w:rsidRPr="003E3EFC">
        <w:rPr>
          <w:rFonts w:ascii="Garamond" w:hAnsi="Garamond"/>
          <w:b/>
          <w:u w:val="single"/>
        </w:rPr>
        <w:t>Background</w:t>
      </w:r>
      <w:r w:rsidR="00E35A2E" w:rsidRPr="003E3EFC">
        <w:rPr>
          <w:rFonts w:ascii="Garamond" w:hAnsi="Garamond"/>
          <w:b/>
          <w:u w:val="single"/>
        </w:rPr>
        <w:t>:</w:t>
      </w:r>
    </w:p>
    <w:p w14:paraId="0FFC7E1B" w14:textId="77777777" w:rsidR="00E35A2E" w:rsidRPr="003E3EFC" w:rsidRDefault="00E35A2E" w:rsidP="00E35A2E">
      <w:pPr>
        <w:rPr>
          <w:rFonts w:ascii="Garamond" w:hAnsi="Garamond"/>
        </w:rPr>
      </w:pPr>
      <w:r w:rsidRPr="003E3EFC">
        <w:rPr>
          <w:rFonts w:ascii="Garamond" w:hAnsi="Garamond"/>
        </w:rPr>
        <w:t>The purpose of this guidance is to outline criteria for conducting research in NYC DOE physical and</w:t>
      </w:r>
      <w:r w:rsidR="000F2129" w:rsidRPr="003E3EFC">
        <w:rPr>
          <w:rFonts w:ascii="Garamond" w:hAnsi="Garamond"/>
        </w:rPr>
        <w:t>/or</w:t>
      </w:r>
      <w:r w:rsidRPr="003E3EFC">
        <w:rPr>
          <w:rFonts w:ascii="Garamond" w:hAnsi="Garamond"/>
        </w:rPr>
        <w:t xml:space="preserve"> virtual </w:t>
      </w:r>
      <w:r w:rsidR="004A2AEB" w:rsidRPr="003E3EFC">
        <w:rPr>
          <w:rFonts w:ascii="Garamond" w:hAnsi="Garamond"/>
        </w:rPr>
        <w:t xml:space="preserve">sites and/or with NYC DOE staff, students </w:t>
      </w:r>
      <w:r w:rsidRPr="003E3EFC">
        <w:rPr>
          <w:rFonts w:ascii="Garamond" w:hAnsi="Garamond"/>
        </w:rPr>
        <w:t xml:space="preserve">or families during the 2020-2021 academic year. </w:t>
      </w:r>
    </w:p>
    <w:p w14:paraId="647E8BE0" w14:textId="77777777" w:rsidR="00646523" w:rsidRPr="003E3EFC" w:rsidRDefault="00646523" w:rsidP="00E35A2E">
      <w:pPr>
        <w:rPr>
          <w:rFonts w:ascii="Garamond" w:hAnsi="Garamond"/>
        </w:rPr>
      </w:pPr>
    </w:p>
    <w:p w14:paraId="65C907CF" w14:textId="77777777" w:rsidR="006F1716" w:rsidRPr="003E3EFC" w:rsidRDefault="00646523" w:rsidP="0092702D">
      <w:pPr>
        <w:rPr>
          <w:rFonts w:ascii="Garamond" w:hAnsi="Garamond"/>
        </w:rPr>
      </w:pPr>
      <w:r w:rsidRPr="003E3EFC">
        <w:rPr>
          <w:rFonts w:ascii="Garamond" w:hAnsi="Garamond"/>
        </w:rPr>
        <w:t>In the interest of minimizing the burden on NYC DOE staff</w:t>
      </w:r>
      <w:r w:rsidR="004A2AEB" w:rsidRPr="003E3EFC">
        <w:rPr>
          <w:rFonts w:ascii="Garamond" w:hAnsi="Garamond"/>
        </w:rPr>
        <w:t>, students</w:t>
      </w:r>
      <w:r w:rsidRPr="003E3EFC">
        <w:rPr>
          <w:rFonts w:ascii="Garamond" w:hAnsi="Garamond"/>
        </w:rPr>
        <w:t xml:space="preserve"> and families</w:t>
      </w:r>
      <w:r w:rsidR="006732B9" w:rsidRPr="003E3EFC">
        <w:rPr>
          <w:rFonts w:ascii="Garamond" w:hAnsi="Garamond"/>
        </w:rPr>
        <w:t xml:space="preserve"> during this challenging time</w:t>
      </w:r>
      <w:r w:rsidRPr="003E3EFC">
        <w:rPr>
          <w:rFonts w:ascii="Garamond" w:hAnsi="Garamond"/>
        </w:rPr>
        <w:t>, the NYC DOE IRB will require all researchers conducting non-essential or non-COVID-19-rel</w:t>
      </w:r>
      <w:r w:rsidR="006732B9" w:rsidRPr="003E3EFC">
        <w:rPr>
          <w:rFonts w:ascii="Garamond" w:hAnsi="Garamond"/>
        </w:rPr>
        <w:t>ated research to demonstrate an</w:t>
      </w:r>
      <w:r w:rsidRPr="003E3EFC">
        <w:rPr>
          <w:rFonts w:ascii="Garamond" w:hAnsi="Garamond"/>
        </w:rPr>
        <w:t xml:space="preserve"> anticipated tangible direct benefi</w:t>
      </w:r>
      <w:r w:rsidR="006F1716" w:rsidRPr="003E3EFC">
        <w:rPr>
          <w:rFonts w:ascii="Garamond" w:hAnsi="Garamond"/>
        </w:rPr>
        <w:t>t associated with their study</w:t>
      </w:r>
      <w:r w:rsidR="00C4665C" w:rsidRPr="003E3EFC">
        <w:rPr>
          <w:rFonts w:ascii="Garamond" w:hAnsi="Garamond"/>
        </w:rPr>
        <w:t xml:space="preserve"> or to otherwise offer a justification for conducting the research </w:t>
      </w:r>
      <w:r w:rsidR="004A2AEB" w:rsidRPr="003E3EFC">
        <w:rPr>
          <w:rFonts w:ascii="Garamond" w:hAnsi="Garamond"/>
        </w:rPr>
        <w:t>during this academic year</w:t>
      </w:r>
      <w:r w:rsidR="006F1716" w:rsidRPr="003E3EFC">
        <w:rPr>
          <w:rFonts w:ascii="Garamond" w:hAnsi="Garamond"/>
        </w:rPr>
        <w:t>.</w:t>
      </w:r>
      <w:r w:rsidR="006732B9" w:rsidRPr="003E3EFC">
        <w:rPr>
          <w:rFonts w:ascii="Garamond" w:hAnsi="Garamond"/>
        </w:rPr>
        <w:t xml:space="preserve"> </w:t>
      </w:r>
      <w:r w:rsidR="004A2AEB" w:rsidRPr="003E3EFC">
        <w:rPr>
          <w:rFonts w:ascii="Garamond" w:hAnsi="Garamond"/>
        </w:rPr>
        <w:t>It is recommended that r</w:t>
      </w:r>
      <w:r w:rsidR="006732B9" w:rsidRPr="003E3EFC">
        <w:rPr>
          <w:rFonts w:ascii="Garamond" w:hAnsi="Garamond"/>
        </w:rPr>
        <w:t>esearch designated as non-essential</w:t>
      </w:r>
      <w:r w:rsidR="00112239" w:rsidRPr="003E3EFC">
        <w:rPr>
          <w:rFonts w:ascii="Garamond" w:hAnsi="Garamond"/>
        </w:rPr>
        <w:t>,</w:t>
      </w:r>
      <w:r w:rsidR="006732B9" w:rsidRPr="003E3EFC">
        <w:rPr>
          <w:rFonts w:ascii="Garamond" w:hAnsi="Garamond"/>
        </w:rPr>
        <w:t xml:space="preserve"> non-COVID-19-related, or that does not carry a direct </w:t>
      </w:r>
      <w:r w:rsidR="006F1716" w:rsidRPr="003E3EFC">
        <w:rPr>
          <w:rFonts w:ascii="Garamond" w:hAnsi="Garamond"/>
        </w:rPr>
        <w:t xml:space="preserve">tangible </w:t>
      </w:r>
      <w:r w:rsidR="006732B9" w:rsidRPr="003E3EFC">
        <w:rPr>
          <w:rFonts w:ascii="Garamond" w:hAnsi="Garamond"/>
        </w:rPr>
        <w:t>benefit to participants be postponed until the resumption of normal operation</w:t>
      </w:r>
      <w:r w:rsidR="00112239" w:rsidRPr="003E3EFC">
        <w:rPr>
          <w:rFonts w:ascii="Garamond" w:hAnsi="Garamond"/>
        </w:rPr>
        <w:t>s</w:t>
      </w:r>
      <w:r w:rsidR="006732B9" w:rsidRPr="003E3EFC">
        <w:rPr>
          <w:rFonts w:ascii="Garamond" w:hAnsi="Garamond"/>
        </w:rPr>
        <w:t>.</w:t>
      </w:r>
      <w:r w:rsidRPr="003E3EFC">
        <w:rPr>
          <w:rFonts w:ascii="Garamond" w:hAnsi="Garamond"/>
        </w:rPr>
        <w:t xml:space="preserve"> </w:t>
      </w:r>
    </w:p>
    <w:p w14:paraId="6C3D7E91" w14:textId="77777777" w:rsidR="006F1716" w:rsidRPr="003E3EFC" w:rsidRDefault="006F1716" w:rsidP="0092702D">
      <w:pPr>
        <w:rPr>
          <w:rFonts w:ascii="Garamond" w:hAnsi="Garamond"/>
        </w:rPr>
      </w:pPr>
    </w:p>
    <w:p w14:paraId="0E2D6FDF" w14:textId="77777777" w:rsidR="001903D8" w:rsidRPr="003E3EFC" w:rsidRDefault="006F1716" w:rsidP="0092702D">
      <w:pPr>
        <w:rPr>
          <w:rFonts w:ascii="Garamond" w:hAnsi="Garamond"/>
        </w:rPr>
      </w:pPr>
      <w:r w:rsidRPr="003E3EFC">
        <w:rPr>
          <w:rFonts w:ascii="Garamond" w:hAnsi="Garamond"/>
        </w:rPr>
        <w:t>In</w:t>
      </w:r>
      <w:r w:rsidR="006732B9" w:rsidRPr="003E3EFC">
        <w:rPr>
          <w:rFonts w:ascii="Garamond" w:hAnsi="Garamond"/>
        </w:rPr>
        <w:t xml:space="preserve"> the interest of ensuring an equitable selection and inclusion of subjects and sites, the NYC DOE IRB will</w:t>
      </w:r>
      <w:r w:rsidRPr="003E3EFC">
        <w:rPr>
          <w:rFonts w:ascii="Garamond" w:hAnsi="Garamond"/>
        </w:rPr>
        <w:t xml:space="preserve"> also</w:t>
      </w:r>
      <w:r w:rsidR="006732B9" w:rsidRPr="003E3EFC">
        <w:rPr>
          <w:rFonts w:ascii="Garamond" w:hAnsi="Garamond"/>
        </w:rPr>
        <w:t xml:space="preserve"> require accommodation of </w:t>
      </w:r>
      <w:r w:rsidR="004A2AEB" w:rsidRPr="003E3EFC">
        <w:rPr>
          <w:rFonts w:ascii="Garamond" w:hAnsi="Garamond"/>
        </w:rPr>
        <w:t xml:space="preserve">students and </w:t>
      </w:r>
      <w:r w:rsidR="006732B9" w:rsidRPr="003E3EFC">
        <w:rPr>
          <w:rFonts w:ascii="Garamond" w:hAnsi="Garamond"/>
        </w:rPr>
        <w:t xml:space="preserve">families attending both partially in-person and fully remote as well as </w:t>
      </w:r>
      <w:r w:rsidR="00D17CA3" w:rsidRPr="003E3EFC">
        <w:rPr>
          <w:rFonts w:ascii="Garamond" w:hAnsi="Garamond"/>
        </w:rPr>
        <w:t xml:space="preserve">DOE staff teaching in-person and fully-remote. </w:t>
      </w:r>
      <w:r w:rsidRPr="003E3EFC">
        <w:rPr>
          <w:rFonts w:ascii="Garamond" w:hAnsi="Garamond"/>
        </w:rPr>
        <w:t>All studies seeking initial approval or renewal approval will be required to demonstrate procedures for accommodating all participant groups</w:t>
      </w:r>
      <w:r w:rsidR="002D404E" w:rsidRPr="003E3EFC">
        <w:rPr>
          <w:rFonts w:ascii="Garamond" w:hAnsi="Garamond"/>
        </w:rPr>
        <w:t xml:space="preserve"> during the 2020-2021 academic year</w:t>
      </w:r>
      <w:r w:rsidRPr="003E3EFC">
        <w:rPr>
          <w:rFonts w:ascii="Garamond" w:hAnsi="Garamond"/>
        </w:rPr>
        <w:t xml:space="preserve">. </w:t>
      </w:r>
    </w:p>
    <w:p w14:paraId="002986C5" w14:textId="24E8FEFC" w:rsidR="001903D8" w:rsidRPr="003E3EFC" w:rsidRDefault="001903D8">
      <w:pPr>
        <w:rPr>
          <w:rFonts w:ascii="Garamond" w:hAnsi="Garamond"/>
        </w:rPr>
      </w:pPr>
    </w:p>
    <w:p w14:paraId="5423F55A" w14:textId="69FEB50E" w:rsidR="001903D8" w:rsidRPr="003E3EFC" w:rsidRDefault="001903D8">
      <w:pPr>
        <w:rPr>
          <w:rFonts w:ascii="Garamond" w:hAnsi="Garamond"/>
          <w:b/>
          <w:u w:val="single"/>
        </w:rPr>
      </w:pPr>
      <w:r w:rsidRPr="003E3EFC">
        <w:rPr>
          <w:rFonts w:ascii="Garamond" w:hAnsi="Garamond"/>
          <w:b/>
          <w:u w:val="single"/>
        </w:rPr>
        <w:t xml:space="preserve">Research Renewed or Approved before </w:t>
      </w:r>
      <w:r w:rsidR="008E4A77">
        <w:rPr>
          <w:rFonts w:ascii="Garamond" w:hAnsi="Garamond"/>
          <w:b/>
          <w:u w:val="single"/>
        </w:rPr>
        <w:t>October 6,</w:t>
      </w:r>
      <w:r w:rsidR="00395635" w:rsidRPr="003E3EFC">
        <w:rPr>
          <w:rFonts w:ascii="Garamond" w:hAnsi="Garamond"/>
          <w:b/>
          <w:u w:val="single"/>
        </w:rPr>
        <w:t xml:space="preserve"> </w:t>
      </w:r>
      <w:r w:rsidRPr="003E3EFC">
        <w:rPr>
          <w:rFonts w:ascii="Garamond" w:hAnsi="Garamond"/>
          <w:b/>
          <w:u w:val="single"/>
        </w:rPr>
        <w:t>2020:</w:t>
      </w:r>
    </w:p>
    <w:p w14:paraId="028869F9" w14:textId="2C6259BD" w:rsidR="007D1381" w:rsidRPr="003E3EFC" w:rsidRDefault="007D1381">
      <w:pPr>
        <w:rPr>
          <w:rFonts w:ascii="Garamond" w:hAnsi="Garamond"/>
        </w:rPr>
      </w:pPr>
      <w:r w:rsidRPr="003E3EFC">
        <w:rPr>
          <w:rFonts w:ascii="Garamond" w:hAnsi="Garamond"/>
        </w:rPr>
        <w:t>Researchers who received in</w:t>
      </w:r>
      <w:r w:rsidR="002D404E" w:rsidRPr="003E3EFC">
        <w:rPr>
          <w:rFonts w:ascii="Garamond" w:hAnsi="Garamond"/>
        </w:rPr>
        <w:t>itial approval or annual review/renewal</w:t>
      </w:r>
      <w:r w:rsidRPr="003E3EFC">
        <w:rPr>
          <w:rFonts w:ascii="Garamond" w:hAnsi="Garamond"/>
        </w:rPr>
        <w:t xml:space="preserve"> approval from the NYC DOE IRB for in-person or remot</w:t>
      </w:r>
      <w:r w:rsidR="00395635" w:rsidRPr="003E3EFC">
        <w:rPr>
          <w:rFonts w:ascii="Garamond" w:hAnsi="Garamond"/>
        </w:rPr>
        <w:t xml:space="preserve">e data collection prior to </w:t>
      </w:r>
      <w:r w:rsidR="008E4A77">
        <w:rPr>
          <w:rFonts w:ascii="Garamond" w:hAnsi="Garamond"/>
        </w:rPr>
        <w:t>October 6</w:t>
      </w:r>
      <w:r w:rsidR="00D17CA3" w:rsidRPr="003E3EFC">
        <w:rPr>
          <w:rFonts w:ascii="Garamond" w:hAnsi="Garamond"/>
        </w:rPr>
        <w:t>,</w:t>
      </w:r>
      <w:r w:rsidRPr="003E3EFC">
        <w:rPr>
          <w:rFonts w:ascii="Garamond" w:hAnsi="Garamond"/>
        </w:rPr>
        <w:t xml:space="preserve"> 2020 are r</w:t>
      </w:r>
      <w:r w:rsidR="000F2129" w:rsidRPr="003E3EFC">
        <w:rPr>
          <w:rFonts w:ascii="Garamond" w:hAnsi="Garamond"/>
        </w:rPr>
        <w:t xml:space="preserve">equired to submit an Amendment </w:t>
      </w:r>
      <w:r w:rsidRPr="003E3EFC">
        <w:rPr>
          <w:rFonts w:ascii="Garamond" w:hAnsi="Garamond"/>
        </w:rPr>
        <w:t>t</w:t>
      </w:r>
      <w:r w:rsidR="000F2129" w:rsidRPr="003E3EFC">
        <w:rPr>
          <w:rFonts w:ascii="Garamond" w:hAnsi="Garamond"/>
        </w:rPr>
        <w:t>o</w:t>
      </w:r>
      <w:r w:rsidRPr="003E3EFC">
        <w:rPr>
          <w:rFonts w:ascii="Garamond" w:hAnsi="Garamond"/>
        </w:rPr>
        <w:t xml:space="preserve"> the NYC DOE IRB to present a plan for conducting their research under th</w:t>
      </w:r>
      <w:r w:rsidR="006F1716" w:rsidRPr="003E3EFC">
        <w:rPr>
          <w:rFonts w:ascii="Garamond" w:hAnsi="Garamond"/>
        </w:rPr>
        <w:t>e hybrid school reopening model and to offer a justification for conducting the research in these challenging circumstances (see criteria below).</w:t>
      </w:r>
      <w:r w:rsidR="000F2129" w:rsidRPr="003E3EFC">
        <w:rPr>
          <w:rFonts w:ascii="Garamond" w:hAnsi="Garamond"/>
        </w:rPr>
        <w:t xml:space="preserve"> Specifically, researchers will be required to detail the recruitment, consent, and data collection procedures for both teachers</w:t>
      </w:r>
      <w:r w:rsidR="002D404E" w:rsidRPr="003E3EFC">
        <w:rPr>
          <w:rFonts w:ascii="Garamond" w:hAnsi="Garamond"/>
        </w:rPr>
        <w:t>, students</w:t>
      </w:r>
      <w:r w:rsidR="000F2129" w:rsidRPr="003E3EFC">
        <w:rPr>
          <w:rFonts w:ascii="Garamond" w:hAnsi="Garamond"/>
        </w:rPr>
        <w:t xml:space="preserve"> and families attending or teaching parti</w:t>
      </w:r>
      <w:r w:rsidR="006F1716" w:rsidRPr="003E3EFC">
        <w:rPr>
          <w:rFonts w:ascii="Garamond" w:hAnsi="Garamond"/>
        </w:rPr>
        <w:t>ally in-person or fully remote and to justify their study as either essential</w:t>
      </w:r>
      <w:r w:rsidR="002D404E" w:rsidRPr="003E3EFC">
        <w:rPr>
          <w:rFonts w:ascii="Garamond" w:hAnsi="Garamond"/>
        </w:rPr>
        <w:t>, COVID-19-related,</w:t>
      </w:r>
      <w:r w:rsidR="006F1716" w:rsidRPr="003E3EFC">
        <w:rPr>
          <w:rFonts w:ascii="Garamond" w:hAnsi="Garamond"/>
        </w:rPr>
        <w:t xml:space="preserve"> as carrying a direct tangible benefit for participants</w:t>
      </w:r>
      <w:r w:rsidR="002D404E" w:rsidRPr="003E3EFC">
        <w:rPr>
          <w:rFonts w:ascii="Garamond" w:hAnsi="Garamond"/>
        </w:rPr>
        <w:t>, or related</w:t>
      </w:r>
      <w:r w:rsidR="006F1716" w:rsidRPr="003E3EFC">
        <w:rPr>
          <w:rFonts w:ascii="Garamond" w:hAnsi="Garamond"/>
        </w:rPr>
        <w:t xml:space="preserve">. </w:t>
      </w:r>
      <w:r w:rsidR="00D17CA3" w:rsidRPr="003E3EFC">
        <w:rPr>
          <w:rFonts w:ascii="Garamond" w:hAnsi="Garamond"/>
        </w:rPr>
        <w:br/>
      </w:r>
      <w:r w:rsidR="00D17CA3" w:rsidRPr="003E3EFC">
        <w:rPr>
          <w:rFonts w:ascii="Garamond" w:hAnsi="Garamond"/>
        </w:rPr>
        <w:br/>
        <w:t xml:space="preserve">Researchers </w:t>
      </w:r>
      <w:r w:rsidR="0092702D" w:rsidRPr="003E3EFC">
        <w:rPr>
          <w:rFonts w:ascii="Garamond" w:hAnsi="Garamond"/>
        </w:rPr>
        <w:t>who wish to postpone their study</w:t>
      </w:r>
      <w:r w:rsidR="00D17CA3" w:rsidRPr="003E3EFC">
        <w:rPr>
          <w:rFonts w:ascii="Garamond" w:hAnsi="Garamond"/>
        </w:rPr>
        <w:t xml:space="preserve"> until resumption of normal operations are not required to take any action at this time.</w:t>
      </w:r>
    </w:p>
    <w:p w14:paraId="46562303" w14:textId="77777777" w:rsidR="00D17CA3" w:rsidRPr="003E3EFC" w:rsidRDefault="00D17CA3">
      <w:pPr>
        <w:rPr>
          <w:rFonts w:ascii="Garamond" w:hAnsi="Garamond"/>
        </w:rPr>
      </w:pPr>
    </w:p>
    <w:p w14:paraId="718A14B6" w14:textId="77777777" w:rsidR="00D17CA3" w:rsidRPr="003E3EFC" w:rsidRDefault="00D17CA3">
      <w:pPr>
        <w:rPr>
          <w:rFonts w:ascii="Garamond" w:hAnsi="Garamond"/>
          <w:b/>
          <w:u w:val="single"/>
        </w:rPr>
      </w:pPr>
      <w:r w:rsidRPr="003E3EFC">
        <w:rPr>
          <w:rFonts w:ascii="Garamond" w:hAnsi="Garamond"/>
          <w:b/>
          <w:u w:val="single"/>
        </w:rPr>
        <w:t>New submission</w:t>
      </w:r>
      <w:r w:rsidR="0092702D" w:rsidRPr="003E3EFC">
        <w:rPr>
          <w:rFonts w:ascii="Garamond" w:hAnsi="Garamond"/>
          <w:b/>
          <w:u w:val="single"/>
        </w:rPr>
        <w:t>s</w:t>
      </w:r>
      <w:r w:rsidRPr="003E3EFC">
        <w:rPr>
          <w:rFonts w:ascii="Garamond" w:hAnsi="Garamond"/>
          <w:b/>
          <w:u w:val="single"/>
        </w:rPr>
        <w:t xml:space="preserve"> and requests for continuing review/renewal</w:t>
      </w:r>
      <w:r w:rsidR="00395635" w:rsidRPr="003E3EFC">
        <w:rPr>
          <w:rFonts w:ascii="Garamond" w:hAnsi="Garamond"/>
          <w:b/>
          <w:u w:val="single"/>
        </w:rPr>
        <w:t xml:space="preserve"> (including those already under review)</w:t>
      </w:r>
      <w:r w:rsidRPr="003E3EFC">
        <w:rPr>
          <w:rFonts w:ascii="Garamond" w:hAnsi="Garamond"/>
          <w:b/>
          <w:u w:val="single"/>
        </w:rPr>
        <w:t>:</w:t>
      </w:r>
    </w:p>
    <w:p w14:paraId="59498D2A" w14:textId="77777777" w:rsidR="00D17CA3" w:rsidRPr="003E3EFC" w:rsidRDefault="00D17CA3">
      <w:pPr>
        <w:rPr>
          <w:rFonts w:ascii="Garamond" w:hAnsi="Garamond"/>
        </w:rPr>
      </w:pPr>
      <w:r w:rsidRPr="003E3EFC">
        <w:rPr>
          <w:rFonts w:ascii="Garamond" w:hAnsi="Garamond"/>
        </w:rPr>
        <w:t>Researchers seeking approval for new studies or continuing review/renewal for previously approved</w:t>
      </w:r>
      <w:r w:rsidR="006F1716" w:rsidRPr="003E3EFC">
        <w:rPr>
          <w:rFonts w:ascii="Garamond" w:hAnsi="Garamond"/>
        </w:rPr>
        <w:t xml:space="preserve"> but expiring</w:t>
      </w:r>
      <w:r w:rsidRPr="003E3EFC">
        <w:rPr>
          <w:rFonts w:ascii="Garamond" w:hAnsi="Garamond"/>
        </w:rPr>
        <w:t xml:space="preserve"> studies will be required to d</w:t>
      </w:r>
      <w:r w:rsidR="0092702D" w:rsidRPr="003E3EFC">
        <w:rPr>
          <w:rFonts w:ascii="Garamond" w:hAnsi="Garamond"/>
        </w:rPr>
        <w:t xml:space="preserve">emonstrate that their research falls into one or more of the following criteria: </w:t>
      </w:r>
    </w:p>
    <w:p w14:paraId="75B9789E" w14:textId="77777777" w:rsidR="0092702D" w:rsidRPr="003E3EFC" w:rsidRDefault="0092702D" w:rsidP="0092702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E3EFC">
        <w:rPr>
          <w:rFonts w:ascii="Garamond" w:hAnsi="Garamond"/>
        </w:rPr>
        <w:t xml:space="preserve">The research is essential and must be carried out to satisfy a city, state, and/or federal mandate or other funding or agency requirement. </w:t>
      </w:r>
    </w:p>
    <w:p w14:paraId="675548F8" w14:textId="77777777" w:rsidR="0092702D" w:rsidRPr="003E3EFC" w:rsidRDefault="0092702D" w:rsidP="0092702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E3EFC">
        <w:rPr>
          <w:rFonts w:ascii="Garamond" w:hAnsi="Garamond"/>
        </w:rPr>
        <w:t xml:space="preserve">The research is COVID-19-related and aims to address a time-sensitive COVID-19-related matter.  </w:t>
      </w:r>
    </w:p>
    <w:p w14:paraId="4DDD50CC" w14:textId="77777777" w:rsidR="0092702D" w:rsidRPr="003E3EFC" w:rsidRDefault="0092702D" w:rsidP="0092702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E3EFC">
        <w:rPr>
          <w:rFonts w:ascii="Garamond" w:hAnsi="Garamond"/>
        </w:rPr>
        <w:lastRenderedPageBreak/>
        <w:t>The research carries a direct tangible benefit to research participants. Note that compensation</w:t>
      </w:r>
      <w:r w:rsidR="00DC6653">
        <w:rPr>
          <w:rFonts w:ascii="Garamond" w:hAnsi="Garamond"/>
        </w:rPr>
        <w:t>, monetary or otherwise,</w:t>
      </w:r>
      <w:r w:rsidRPr="003E3EFC">
        <w:rPr>
          <w:rFonts w:ascii="Garamond" w:hAnsi="Garamond"/>
        </w:rPr>
        <w:t xml:space="preserve"> is not a benefit of research participation. </w:t>
      </w:r>
    </w:p>
    <w:p w14:paraId="3E7181DE" w14:textId="77777777" w:rsidR="002D404E" w:rsidRPr="003E3EFC" w:rsidRDefault="00DC6653" w:rsidP="0092702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</w:t>
      </w:r>
      <w:r w:rsidR="002D404E" w:rsidRPr="003E3EFC">
        <w:rPr>
          <w:rFonts w:ascii="Garamond" w:hAnsi="Garamond"/>
        </w:rPr>
        <w:t>nother substantive justification for conducting the research during the 2020-2021 academic year.</w:t>
      </w:r>
    </w:p>
    <w:p w14:paraId="239000BC" w14:textId="77777777" w:rsidR="00395635" w:rsidRPr="003E3EFC" w:rsidRDefault="00395635" w:rsidP="00395635">
      <w:pPr>
        <w:rPr>
          <w:rFonts w:ascii="Garamond" w:hAnsi="Garamond"/>
        </w:rPr>
      </w:pPr>
    </w:p>
    <w:p w14:paraId="6678F307" w14:textId="391AB078" w:rsidR="00395635" w:rsidRPr="003E3EFC" w:rsidRDefault="00395635" w:rsidP="00395635">
      <w:pPr>
        <w:rPr>
          <w:rFonts w:ascii="Garamond" w:hAnsi="Garamond"/>
        </w:rPr>
      </w:pPr>
      <w:r w:rsidRPr="003E3EFC">
        <w:rPr>
          <w:rFonts w:ascii="Garamond" w:hAnsi="Garamond"/>
        </w:rPr>
        <w:t xml:space="preserve">In the case of renewal requests, an Amendment must be submitted in conjunction with the </w:t>
      </w:r>
      <w:r w:rsidR="00DC6653">
        <w:rPr>
          <w:rFonts w:ascii="Garamond" w:hAnsi="Garamond"/>
        </w:rPr>
        <w:t xml:space="preserve">Continuing Review </w:t>
      </w:r>
      <w:proofErr w:type="spellStart"/>
      <w:r w:rsidR="00DC6653">
        <w:rPr>
          <w:rFonts w:ascii="Garamond" w:hAnsi="Garamond"/>
        </w:rPr>
        <w:t>xform</w:t>
      </w:r>
      <w:proofErr w:type="spellEnd"/>
      <w:r w:rsidRPr="003E3EFC">
        <w:rPr>
          <w:rFonts w:ascii="Garamond" w:hAnsi="Garamond"/>
        </w:rPr>
        <w:t xml:space="preserve"> to offer the applicable justification/explanation, as outlined above. </w:t>
      </w:r>
      <w:r w:rsidR="008E4A77">
        <w:rPr>
          <w:rFonts w:ascii="Garamond" w:hAnsi="Garamond"/>
        </w:rPr>
        <w:t xml:space="preserve">If a study expires before it can be reviewed and renewed, a new protocol detailing any/all outstanding research procedures will be required. </w:t>
      </w:r>
    </w:p>
    <w:p w14:paraId="49103F5D" w14:textId="77777777" w:rsidR="0092702D" w:rsidRPr="003E3EFC" w:rsidRDefault="0092702D" w:rsidP="0092702D">
      <w:pPr>
        <w:pStyle w:val="ListParagraph"/>
        <w:rPr>
          <w:rFonts w:ascii="Garamond" w:hAnsi="Garamond"/>
        </w:rPr>
      </w:pPr>
    </w:p>
    <w:p w14:paraId="0F5BBB3D" w14:textId="77777777" w:rsidR="0092702D" w:rsidRPr="003E3EFC" w:rsidRDefault="00DC6653" w:rsidP="0092702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NYC </w:t>
      </w:r>
      <w:r w:rsidR="0092702D" w:rsidRPr="003E3EFC">
        <w:rPr>
          <w:rFonts w:ascii="Garamond" w:hAnsi="Garamond"/>
          <w:b/>
          <w:u w:val="single"/>
        </w:rPr>
        <w:t>DOE assistance of external research efforts:</w:t>
      </w:r>
    </w:p>
    <w:p w14:paraId="4D2ACE94" w14:textId="77777777" w:rsidR="00395635" w:rsidRPr="003E3EFC" w:rsidRDefault="00395635" w:rsidP="0092702D">
      <w:pPr>
        <w:rPr>
          <w:rFonts w:ascii="Garamond" w:hAnsi="Garamond"/>
        </w:rPr>
      </w:pPr>
      <w:r w:rsidRPr="003E3EFC">
        <w:rPr>
          <w:rFonts w:ascii="Garamond" w:hAnsi="Garamond"/>
        </w:rPr>
        <w:t xml:space="preserve">The </w:t>
      </w:r>
      <w:r w:rsidR="00DC6653">
        <w:rPr>
          <w:rFonts w:ascii="Garamond" w:hAnsi="Garamond"/>
        </w:rPr>
        <w:t xml:space="preserve">NYC </w:t>
      </w:r>
      <w:r w:rsidRPr="003E3EFC">
        <w:rPr>
          <w:rFonts w:ascii="Garamond" w:hAnsi="Garamond"/>
        </w:rPr>
        <w:t xml:space="preserve">DOE IRB recognizes the logistical challenges for conducting research under the hybrid-reopening model. </w:t>
      </w:r>
    </w:p>
    <w:p w14:paraId="7E43DF2D" w14:textId="77777777" w:rsidR="00395635" w:rsidRPr="003E3EFC" w:rsidRDefault="00395635" w:rsidP="0092702D">
      <w:pPr>
        <w:rPr>
          <w:rFonts w:ascii="Garamond" w:hAnsi="Garamond"/>
        </w:rPr>
      </w:pPr>
    </w:p>
    <w:p w14:paraId="0CD5B245" w14:textId="77777777" w:rsidR="0092702D" w:rsidRPr="003E3EFC" w:rsidRDefault="0092702D" w:rsidP="0092702D">
      <w:pPr>
        <w:rPr>
          <w:rFonts w:ascii="Garamond" w:hAnsi="Garamond"/>
        </w:rPr>
      </w:pPr>
      <w:r w:rsidRPr="003E3EFC">
        <w:rPr>
          <w:rFonts w:ascii="Garamond" w:hAnsi="Garamond"/>
        </w:rPr>
        <w:t xml:space="preserve">Research not conducted by or on behalf of the NYC DOE or in direct formal collaboration with the NYC DOE </w:t>
      </w:r>
      <w:r w:rsidR="00323BDE" w:rsidRPr="003E3EFC">
        <w:rPr>
          <w:rFonts w:ascii="Garamond" w:hAnsi="Garamond"/>
        </w:rPr>
        <w:t xml:space="preserve">is not permitted to utilize </w:t>
      </w:r>
      <w:r w:rsidRPr="003E3EFC">
        <w:rPr>
          <w:rFonts w:ascii="Garamond" w:hAnsi="Garamond"/>
        </w:rPr>
        <w:t>DOE off</w:t>
      </w:r>
      <w:r w:rsidR="00323BDE" w:rsidRPr="003E3EFC">
        <w:rPr>
          <w:rFonts w:ascii="Garamond" w:hAnsi="Garamond"/>
        </w:rPr>
        <w:t>ices,</w:t>
      </w:r>
      <w:r w:rsidRPr="003E3EFC">
        <w:rPr>
          <w:rFonts w:ascii="Garamond" w:hAnsi="Garamond"/>
        </w:rPr>
        <w:t xml:space="preserve"> staff</w:t>
      </w:r>
      <w:r w:rsidR="00323BDE" w:rsidRPr="003E3EFC">
        <w:rPr>
          <w:rFonts w:ascii="Garamond" w:hAnsi="Garamond"/>
        </w:rPr>
        <w:t>, or other resources</w:t>
      </w:r>
      <w:r w:rsidRPr="003E3EFC">
        <w:rPr>
          <w:rFonts w:ascii="Garamond" w:hAnsi="Garamond"/>
        </w:rPr>
        <w:t xml:space="preserve"> for</w:t>
      </w:r>
      <w:r w:rsidR="00323BDE" w:rsidRPr="003E3EFC">
        <w:rPr>
          <w:rFonts w:ascii="Garamond" w:hAnsi="Garamond"/>
        </w:rPr>
        <w:t xml:space="preserve"> </w:t>
      </w:r>
      <w:r w:rsidRPr="003E3EFC">
        <w:rPr>
          <w:rFonts w:ascii="Garamond" w:hAnsi="Garamond"/>
        </w:rPr>
        <w:t>recruitme</w:t>
      </w:r>
      <w:r w:rsidR="00DC6653">
        <w:rPr>
          <w:rFonts w:ascii="Garamond" w:hAnsi="Garamond"/>
        </w:rPr>
        <w:t xml:space="preserve">nt, consent, </w:t>
      </w:r>
      <w:r w:rsidR="00323BDE" w:rsidRPr="003E3EFC">
        <w:rPr>
          <w:rFonts w:ascii="Garamond" w:hAnsi="Garamond"/>
        </w:rPr>
        <w:t>data collection</w:t>
      </w:r>
      <w:r w:rsidR="00DC6653">
        <w:rPr>
          <w:rFonts w:ascii="Garamond" w:hAnsi="Garamond"/>
        </w:rPr>
        <w:t xml:space="preserve">, or other </w:t>
      </w:r>
      <w:r w:rsidR="00256E6D">
        <w:rPr>
          <w:rFonts w:ascii="Garamond" w:hAnsi="Garamond"/>
        </w:rPr>
        <w:t>activities that support the external study team</w:t>
      </w:r>
      <w:r w:rsidRPr="003E3EFC">
        <w:rPr>
          <w:rFonts w:ascii="Garamond" w:hAnsi="Garamond"/>
        </w:rPr>
        <w:t>. This includes, but is not limited to, seeking email lists for recruitment, asking DOE st</w:t>
      </w:r>
      <w:r w:rsidR="00323BDE" w:rsidRPr="003E3EFC">
        <w:rPr>
          <w:rFonts w:ascii="Garamond" w:hAnsi="Garamond"/>
        </w:rPr>
        <w:t xml:space="preserve">aff to collect informed consent signatures </w:t>
      </w:r>
      <w:r w:rsidR="006F1716" w:rsidRPr="003E3EFC">
        <w:rPr>
          <w:rFonts w:ascii="Garamond" w:hAnsi="Garamond"/>
        </w:rPr>
        <w:t>or send</w:t>
      </w:r>
      <w:r w:rsidR="00395635" w:rsidRPr="003E3EFC">
        <w:rPr>
          <w:rFonts w:ascii="Garamond" w:hAnsi="Garamond"/>
        </w:rPr>
        <w:t xml:space="preserve"> recruitment or</w:t>
      </w:r>
      <w:r w:rsidR="006F1716" w:rsidRPr="003E3EFC">
        <w:rPr>
          <w:rFonts w:ascii="Garamond" w:hAnsi="Garamond"/>
        </w:rPr>
        <w:t xml:space="preserve"> consent forms to</w:t>
      </w:r>
      <w:r w:rsidR="002D404E" w:rsidRPr="003E3EFC">
        <w:rPr>
          <w:rFonts w:ascii="Garamond" w:hAnsi="Garamond"/>
        </w:rPr>
        <w:t xml:space="preserve"> staff,</w:t>
      </w:r>
      <w:r w:rsidR="006F1716" w:rsidRPr="003E3EFC">
        <w:rPr>
          <w:rFonts w:ascii="Garamond" w:hAnsi="Garamond"/>
        </w:rPr>
        <w:t xml:space="preserve"> students</w:t>
      </w:r>
      <w:r w:rsidR="002D404E" w:rsidRPr="003E3EFC">
        <w:rPr>
          <w:rFonts w:ascii="Garamond" w:hAnsi="Garamond"/>
        </w:rPr>
        <w:t>,</w:t>
      </w:r>
      <w:r w:rsidR="00323BDE" w:rsidRPr="003E3EFC">
        <w:rPr>
          <w:rFonts w:ascii="Garamond" w:hAnsi="Garamond"/>
        </w:rPr>
        <w:t xml:space="preserve"> or parents, or utilizing DOE staff to administer research measures or facilitate research interventions or interactions. </w:t>
      </w:r>
    </w:p>
    <w:p w14:paraId="7D24AA59" w14:textId="77777777" w:rsidR="00323BDE" w:rsidRPr="003E3EFC" w:rsidRDefault="00323BDE" w:rsidP="0092702D">
      <w:pPr>
        <w:rPr>
          <w:rFonts w:ascii="Garamond" w:hAnsi="Garamond"/>
        </w:rPr>
      </w:pPr>
    </w:p>
    <w:p w14:paraId="02A81BC3" w14:textId="77777777" w:rsidR="00323BDE" w:rsidRPr="003E3EFC" w:rsidRDefault="00323BDE" w:rsidP="0092702D">
      <w:pPr>
        <w:rPr>
          <w:rFonts w:ascii="Garamond" w:hAnsi="Garamond"/>
        </w:rPr>
      </w:pPr>
      <w:r w:rsidRPr="003E3EFC">
        <w:rPr>
          <w:rFonts w:ascii="Garamond" w:hAnsi="Garamond"/>
        </w:rPr>
        <w:t xml:space="preserve">All external research must aim to minimize the burden on NYC </w:t>
      </w:r>
      <w:r w:rsidR="006F1716" w:rsidRPr="003E3EFC">
        <w:rPr>
          <w:rFonts w:ascii="Garamond" w:hAnsi="Garamond"/>
        </w:rPr>
        <w:t>DOE</w:t>
      </w:r>
      <w:r w:rsidR="00395635" w:rsidRPr="003E3EFC">
        <w:rPr>
          <w:rFonts w:ascii="Garamond" w:hAnsi="Garamond"/>
        </w:rPr>
        <w:t xml:space="preserve"> sites, staff,</w:t>
      </w:r>
      <w:r w:rsidR="002D404E" w:rsidRPr="003E3EFC">
        <w:rPr>
          <w:rFonts w:ascii="Garamond" w:hAnsi="Garamond"/>
        </w:rPr>
        <w:t xml:space="preserve"> students</w:t>
      </w:r>
      <w:r w:rsidR="00395635" w:rsidRPr="003E3EFC">
        <w:rPr>
          <w:rFonts w:ascii="Garamond" w:hAnsi="Garamond"/>
        </w:rPr>
        <w:t xml:space="preserve"> and families. </w:t>
      </w:r>
      <w:r w:rsidR="00395635" w:rsidRPr="003E3EFC">
        <w:rPr>
          <w:rFonts w:ascii="Garamond" w:hAnsi="Garamond"/>
        </w:rPr>
        <w:br/>
      </w:r>
      <w:r w:rsidR="00395635" w:rsidRPr="003E3EFC">
        <w:rPr>
          <w:rFonts w:ascii="Garamond" w:hAnsi="Garamond"/>
        </w:rPr>
        <w:br/>
        <w:t>External s</w:t>
      </w:r>
      <w:r w:rsidR="006F1716" w:rsidRPr="003E3EFC">
        <w:rPr>
          <w:rFonts w:ascii="Garamond" w:hAnsi="Garamond"/>
        </w:rPr>
        <w:t>tudies that are deemed</w:t>
      </w:r>
      <w:r w:rsidR="002D404E" w:rsidRPr="003E3EFC">
        <w:rPr>
          <w:rFonts w:ascii="Garamond" w:hAnsi="Garamond"/>
        </w:rPr>
        <w:t xml:space="preserve"> essential, COVID-19-related,</w:t>
      </w:r>
      <w:r w:rsidR="006F1716" w:rsidRPr="003E3EFC">
        <w:rPr>
          <w:rFonts w:ascii="Garamond" w:hAnsi="Garamond"/>
        </w:rPr>
        <w:t xml:space="preserve"> </w:t>
      </w:r>
      <w:r w:rsidR="00676456" w:rsidRPr="003E3EFC">
        <w:rPr>
          <w:rFonts w:ascii="Garamond" w:hAnsi="Garamond"/>
        </w:rPr>
        <w:t>as presenting a direct tangible benefit to participants</w:t>
      </w:r>
      <w:r w:rsidR="002D404E" w:rsidRPr="003E3EFC">
        <w:rPr>
          <w:rFonts w:ascii="Garamond" w:hAnsi="Garamond"/>
        </w:rPr>
        <w:t>, or related</w:t>
      </w:r>
      <w:r w:rsidR="00256E6D">
        <w:rPr>
          <w:rFonts w:ascii="Garamond" w:hAnsi="Garamond"/>
        </w:rPr>
        <w:t>,</w:t>
      </w:r>
      <w:r w:rsidR="00676456" w:rsidRPr="003E3EFC">
        <w:rPr>
          <w:rFonts w:ascii="Garamond" w:hAnsi="Garamond"/>
        </w:rPr>
        <w:t xml:space="preserve"> will be required to offer recruitment, consent, and data collection plans that do not rely on assistance from the NYC DOE or its staff for implementation or execution. </w:t>
      </w:r>
    </w:p>
    <w:p w14:paraId="063DAC09" w14:textId="77777777" w:rsidR="002D404E" w:rsidRPr="003E3EFC" w:rsidRDefault="002D404E" w:rsidP="0092702D">
      <w:pPr>
        <w:rPr>
          <w:rFonts w:ascii="Garamond" w:hAnsi="Garamond"/>
        </w:rPr>
      </w:pPr>
    </w:p>
    <w:p w14:paraId="06FD7E7C" w14:textId="77777777" w:rsidR="002D404E" w:rsidRPr="003E3EFC" w:rsidRDefault="002D404E" w:rsidP="0092702D">
      <w:pPr>
        <w:rPr>
          <w:rFonts w:ascii="Garamond" w:hAnsi="Garamond"/>
          <w:b/>
        </w:rPr>
      </w:pPr>
      <w:r w:rsidRPr="003E3EFC">
        <w:rPr>
          <w:rFonts w:ascii="Garamond" w:hAnsi="Garamond"/>
          <w:b/>
        </w:rPr>
        <w:t xml:space="preserve">For additional guidance, please see: </w:t>
      </w:r>
    </w:p>
    <w:p w14:paraId="45EA21C5" w14:textId="77777777" w:rsidR="002D404E" w:rsidRPr="003E3EFC" w:rsidRDefault="00AB072F" w:rsidP="002D404E">
      <w:pPr>
        <w:rPr>
          <w:rFonts w:ascii="Garamond" w:eastAsia="Times New Roman" w:hAnsi="Garamond"/>
        </w:rPr>
      </w:pPr>
      <w:hyperlink r:id="rId5" w:history="1">
        <w:r w:rsidR="002D404E" w:rsidRPr="003E3EFC">
          <w:rPr>
            <w:rFonts w:ascii="Garamond" w:eastAsia="Times New Roman" w:hAnsi="Garamond" w:cs="Segoe UI"/>
            <w:color w:val="000000"/>
            <w:u w:val="single"/>
          </w:rPr>
          <w:t>DOE Engagement Guidance.</w:t>
        </w:r>
      </w:hyperlink>
    </w:p>
    <w:p w14:paraId="421E5F22" w14:textId="77777777" w:rsidR="002D404E" w:rsidRPr="003E3EFC" w:rsidRDefault="00AB072F" w:rsidP="002D404E">
      <w:pPr>
        <w:rPr>
          <w:rFonts w:ascii="Garamond" w:eastAsia="Times New Roman" w:hAnsi="Garamond"/>
        </w:rPr>
      </w:pPr>
      <w:hyperlink r:id="rId6" w:history="1">
        <w:r w:rsidR="002D404E" w:rsidRPr="003E3EFC">
          <w:rPr>
            <w:rFonts w:ascii="Garamond" w:eastAsia="Times New Roman" w:hAnsi="Garamond" w:cs="Segoe UI"/>
            <w:color w:val="000000"/>
            <w:u w:val="single"/>
          </w:rPr>
          <w:t>DOE PI Role and Responsibilities Guidance .</w:t>
        </w:r>
        <w:proofErr w:type="spellStart"/>
        <w:r w:rsidR="002D404E" w:rsidRPr="003E3EFC">
          <w:rPr>
            <w:rFonts w:ascii="Garamond" w:eastAsia="Times New Roman" w:hAnsi="Garamond" w:cs="Segoe UI"/>
            <w:color w:val="000000"/>
            <w:u w:val="single"/>
          </w:rPr>
          <w:t>docx</w:t>
        </w:r>
        <w:proofErr w:type="spellEnd"/>
      </w:hyperlink>
    </w:p>
    <w:p w14:paraId="223462C3" w14:textId="77777777" w:rsidR="002D404E" w:rsidRPr="003E3EFC" w:rsidRDefault="00AB072F" w:rsidP="002D404E">
      <w:pPr>
        <w:rPr>
          <w:rFonts w:ascii="Garamond" w:eastAsia="Times New Roman" w:hAnsi="Garamond"/>
        </w:rPr>
      </w:pPr>
      <w:hyperlink r:id="rId7" w:history="1">
        <w:r w:rsidR="002D404E" w:rsidRPr="003E3EFC">
          <w:rPr>
            <w:rFonts w:ascii="Garamond" w:eastAsia="Times New Roman" w:hAnsi="Garamond" w:cs="Segoe UI"/>
            <w:color w:val="000000"/>
            <w:u w:val="single"/>
          </w:rPr>
          <w:t>NYCDOE IRB Guide for Virtual interactions and Interventions with Research Subjects.docx</w:t>
        </w:r>
      </w:hyperlink>
    </w:p>
    <w:p w14:paraId="4EBD8A49" w14:textId="77777777" w:rsidR="002D404E" w:rsidRPr="003E3EFC" w:rsidRDefault="00AB072F" w:rsidP="002D404E">
      <w:pPr>
        <w:rPr>
          <w:rFonts w:ascii="Garamond" w:eastAsia="Times New Roman" w:hAnsi="Garamond"/>
        </w:rPr>
      </w:pPr>
      <w:hyperlink r:id="rId8" w:history="1">
        <w:r w:rsidR="002D404E" w:rsidRPr="003E3EFC">
          <w:rPr>
            <w:rFonts w:ascii="Garamond" w:eastAsia="Times New Roman" w:hAnsi="Garamond" w:cs="Segoe UI"/>
            <w:color w:val="000000"/>
            <w:u w:val="single"/>
          </w:rPr>
          <w:t>Digital Recording Guidance NYC DOE IRB FINAL ma.doc</w:t>
        </w:r>
      </w:hyperlink>
    </w:p>
    <w:p w14:paraId="586EFC3E" w14:textId="77777777" w:rsidR="00BB0531" w:rsidRPr="003E3EFC" w:rsidRDefault="00AB072F" w:rsidP="00BB0531">
      <w:pPr>
        <w:rPr>
          <w:rFonts w:ascii="Garamond" w:eastAsia="Times New Roman" w:hAnsi="Garamond"/>
        </w:rPr>
      </w:pPr>
      <w:hyperlink r:id="rId9" w:history="1">
        <w:r w:rsidR="00BB0531" w:rsidRPr="003E3EFC">
          <w:rPr>
            <w:rFonts w:ascii="Garamond" w:eastAsia="Times New Roman" w:hAnsi="Garamond" w:cs="Segoe UI"/>
            <w:color w:val="000000"/>
            <w:u w:val="single"/>
          </w:rPr>
          <w:t>Recruitment Guidance NYC DOE IRB 05042020.doc</w:t>
        </w:r>
      </w:hyperlink>
    </w:p>
    <w:p w14:paraId="34CFBBAD" w14:textId="77777777" w:rsidR="00BB0531" w:rsidRPr="003E3EFC" w:rsidRDefault="00AB072F" w:rsidP="00BB0531">
      <w:pPr>
        <w:rPr>
          <w:rFonts w:ascii="Garamond" w:eastAsia="Times New Roman" w:hAnsi="Garamond"/>
        </w:rPr>
      </w:pPr>
      <w:hyperlink r:id="rId10" w:history="1">
        <w:r w:rsidR="00BB0531" w:rsidRPr="003E3EFC">
          <w:rPr>
            <w:rFonts w:ascii="Garamond" w:eastAsia="Times New Roman" w:hAnsi="Garamond" w:cs="Segoe UI"/>
            <w:color w:val="000000"/>
            <w:u w:val="single"/>
          </w:rPr>
          <w:t>New York City Department of Education Data Security Guidance 05062020.docx</w:t>
        </w:r>
      </w:hyperlink>
    </w:p>
    <w:p w14:paraId="205FBDEE" w14:textId="77777777" w:rsidR="00834F64" w:rsidRPr="003E3EFC" w:rsidRDefault="00AB072F" w:rsidP="00BB0531">
      <w:pPr>
        <w:rPr>
          <w:rFonts w:ascii="Garamond" w:eastAsia="Times New Roman" w:hAnsi="Garamond"/>
        </w:rPr>
      </w:pPr>
      <w:hyperlink r:id="rId11" w:history="1">
        <w:r w:rsidR="00834F64" w:rsidRPr="003E3EFC">
          <w:rPr>
            <w:rFonts w:ascii="Garamond" w:eastAsia="Times New Roman" w:hAnsi="Garamond" w:cs="Segoe UI"/>
            <w:color w:val="000000"/>
            <w:u w:val="single"/>
          </w:rPr>
          <w:t>NYC DOE IRB e-Consent Guidance.docx</w:t>
        </w:r>
      </w:hyperlink>
    </w:p>
    <w:p w14:paraId="14062463" w14:textId="77777777" w:rsidR="00323BDE" w:rsidRPr="003E3EFC" w:rsidRDefault="00323BDE" w:rsidP="0092702D">
      <w:pPr>
        <w:rPr>
          <w:rFonts w:ascii="Garamond" w:hAnsi="Garamond"/>
        </w:rPr>
      </w:pPr>
    </w:p>
    <w:p w14:paraId="4AAEA409" w14:textId="77777777" w:rsidR="00323BDE" w:rsidRPr="003E3EFC" w:rsidRDefault="00323BDE" w:rsidP="0092702D">
      <w:pPr>
        <w:rPr>
          <w:rFonts w:ascii="Garamond" w:hAnsi="Garamond"/>
          <w:b/>
          <w:u w:val="single"/>
        </w:rPr>
      </w:pPr>
      <w:r w:rsidRPr="003E3EFC">
        <w:rPr>
          <w:rFonts w:ascii="Garamond" w:hAnsi="Garamond"/>
          <w:b/>
          <w:u w:val="single"/>
        </w:rPr>
        <w:t>In-person research activities:</w:t>
      </w:r>
    </w:p>
    <w:p w14:paraId="28D7BE58" w14:textId="77777777" w:rsidR="00323BDE" w:rsidRPr="003E3EFC" w:rsidRDefault="00323BDE" w:rsidP="0092702D">
      <w:pPr>
        <w:rPr>
          <w:rFonts w:ascii="Garamond" w:hAnsi="Garamond"/>
        </w:rPr>
      </w:pPr>
      <w:r w:rsidRPr="003E3EFC">
        <w:rPr>
          <w:rFonts w:ascii="Garamond" w:hAnsi="Garamond"/>
        </w:rPr>
        <w:t>Requests for conducting or resuming in-person research will be considered on a case-by-case basis using the following criteria:</w:t>
      </w:r>
    </w:p>
    <w:p w14:paraId="77ADFDF9" w14:textId="77777777" w:rsidR="00323BDE" w:rsidRPr="003E3EFC" w:rsidRDefault="00323BDE" w:rsidP="00323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E3EFC">
        <w:rPr>
          <w:rFonts w:ascii="Garamond" w:hAnsi="Garamond"/>
        </w:rPr>
        <w:t xml:space="preserve">The research must be demonstrated to </w:t>
      </w:r>
      <w:r w:rsidRPr="003E3EFC">
        <w:rPr>
          <w:rFonts w:ascii="Garamond" w:hAnsi="Garamond"/>
          <w:u w:val="single"/>
        </w:rPr>
        <w:t>require</w:t>
      </w:r>
      <w:r w:rsidRPr="003E3EFC">
        <w:rPr>
          <w:rFonts w:ascii="Garamond" w:hAnsi="Garamond"/>
        </w:rPr>
        <w:t xml:space="preserve"> in-person interactions or interventions with research subjects.</w:t>
      </w:r>
      <w:r w:rsidR="00676456" w:rsidRPr="003E3EFC">
        <w:rPr>
          <w:rFonts w:ascii="Garamond" w:hAnsi="Garamond"/>
        </w:rPr>
        <w:t xml:space="preserve"> </w:t>
      </w:r>
    </w:p>
    <w:p w14:paraId="68F528A6" w14:textId="77777777" w:rsidR="00323BDE" w:rsidRPr="003E3EFC" w:rsidRDefault="00323BDE" w:rsidP="00323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E3EFC">
        <w:rPr>
          <w:rFonts w:ascii="Garamond" w:hAnsi="Garamond"/>
        </w:rPr>
        <w:t xml:space="preserve">The research procedures/research participation must present a direct tangible benefit to participants. </w:t>
      </w:r>
    </w:p>
    <w:p w14:paraId="2025576D" w14:textId="77777777" w:rsidR="00323BDE" w:rsidRPr="003E3EFC" w:rsidRDefault="00323BDE" w:rsidP="00323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E3EFC">
        <w:rPr>
          <w:rFonts w:ascii="Garamond" w:hAnsi="Garamond"/>
        </w:rPr>
        <w:lastRenderedPageBreak/>
        <w:t>External researchers will be required to provide documentation f</w:t>
      </w:r>
      <w:r w:rsidR="00A8544F" w:rsidRPr="003E3EFC">
        <w:rPr>
          <w:rFonts w:ascii="Garamond" w:hAnsi="Garamond"/>
        </w:rPr>
        <w:t>rom their IRB of record explicitly</w:t>
      </w:r>
      <w:r w:rsidRPr="003E3EFC">
        <w:rPr>
          <w:rFonts w:ascii="Garamond" w:hAnsi="Garamond"/>
        </w:rPr>
        <w:t xml:space="preserve"> detailing permission to conduct in-person research in DOE sites </w:t>
      </w:r>
      <w:r w:rsidR="00A8544F" w:rsidRPr="003E3EFC">
        <w:rPr>
          <w:rFonts w:ascii="Garamond" w:hAnsi="Garamond"/>
        </w:rPr>
        <w:t>during the COVID-19 pandemic.</w:t>
      </w:r>
    </w:p>
    <w:p w14:paraId="5397B262" w14:textId="6D46FBC8" w:rsidR="00A8544F" w:rsidRPr="003E3EFC" w:rsidRDefault="00A8544F" w:rsidP="00323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E3EFC">
        <w:rPr>
          <w:rFonts w:ascii="Garamond" w:hAnsi="Garamond"/>
        </w:rPr>
        <w:t>Researchers will be required to detail completion of training in COVID-19-safety and other related risk-mitigation efforts.</w:t>
      </w:r>
      <w:r w:rsidR="008E4A77">
        <w:rPr>
          <w:rFonts w:ascii="Garamond" w:hAnsi="Garamond"/>
        </w:rPr>
        <w:t xml:space="preserve"> It is expected that all external institutions will make such training available for researchers aiming to conduct in-person activities in DOE sit</w:t>
      </w:r>
      <w:r w:rsidR="00577EEB">
        <w:rPr>
          <w:rFonts w:ascii="Garamond" w:hAnsi="Garamond"/>
        </w:rPr>
        <w:t>e</w:t>
      </w:r>
      <w:r w:rsidR="008E4A77">
        <w:rPr>
          <w:rFonts w:ascii="Garamond" w:hAnsi="Garamond"/>
        </w:rPr>
        <w:t xml:space="preserve">s. </w:t>
      </w:r>
      <w:r w:rsidRPr="003E3EFC">
        <w:rPr>
          <w:rFonts w:ascii="Garamond" w:hAnsi="Garamond"/>
        </w:rPr>
        <w:t xml:space="preserve"> </w:t>
      </w:r>
    </w:p>
    <w:p w14:paraId="7DA345DF" w14:textId="4F2E76B6" w:rsidR="00A8544F" w:rsidRPr="003E3EFC" w:rsidRDefault="00A8544F" w:rsidP="00323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E3EFC">
        <w:rPr>
          <w:rFonts w:ascii="Garamond" w:hAnsi="Garamond"/>
        </w:rPr>
        <w:t xml:space="preserve">Researchers will be required to provide documentation of </w:t>
      </w:r>
      <w:r w:rsidR="00834F64" w:rsidRPr="003E3EFC">
        <w:rPr>
          <w:rFonts w:ascii="Garamond" w:hAnsi="Garamond"/>
        </w:rPr>
        <w:t xml:space="preserve">recent </w:t>
      </w:r>
      <w:r w:rsidRPr="003E3EFC">
        <w:rPr>
          <w:rFonts w:ascii="Garamond" w:hAnsi="Garamond"/>
        </w:rPr>
        <w:t>COVID testing and follow all</w:t>
      </w:r>
      <w:r w:rsidR="00676456" w:rsidRPr="003E3EFC">
        <w:rPr>
          <w:rFonts w:ascii="Garamond" w:hAnsi="Garamond"/>
        </w:rPr>
        <w:t xml:space="preserve"> other</w:t>
      </w:r>
      <w:r w:rsidRPr="003E3EFC">
        <w:rPr>
          <w:rFonts w:ascii="Garamond" w:hAnsi="Garamond"/>
        </w:rPr>
        <w:t xml:space="preserve"> applicable DOE site building safety policies</w:t>
      </w:r>
      <w:r w:rsidR="00676456" w:rsidRPr="003E3EFC">
        <w:rPr>
          <w:rFonts w:ascii="Garamond" w:hAnsi="Garamond"/>
        </w:rPr>
        <w:t xml:space="preserve"> and protocols</w:t>
      </w:r>
      <w:r w:rsidRPr="003E3EFC">
        <w:rPr>
          <w:rFonts w:ascii="Garamond" w:hAnsi="Garamond"/>
        </w:rPr>
        <w:t xml:space="preserve">. </w:t>
      </w:r>
      <w:r w:rsidR="008E4A77">
        <w:rPr>
          <w:rFonts w:ascii="Garamond" w:hAnsi="Garamond"/>
        </w:rPr>
        <w:t xml:space="preserve">Additional information will be provided by sites and is also available here: </w:t>
      </w:r>
      <w:hyperlink r:id="rId12" w:history="1">
        <w:r w:rsidR="008E4A77">
          <w:rPr>
            <w:rStyle w:val="Hyperlink"/>
          </w:rPr>
          <w:t>https://healthscreening.schools.nyc/</w:t>
        </w:r>
      </w:hyperlink>
    </w:p>
    <w:p w14:paraId="7BBC67E8" w14:textId="77777777" w:rsidR="00A8544F" w:rsidRPr="003E3EFC" w:rsidRDefault="00A8544F" w:rsidP="00323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E3EFC">
        <w:rPr>
          <w:rFonts w:ascii="Garamond" w:hAnsi="Garamond"/>
        </w:rPr>
        <w:t xml:space="preserve">All applicable informed consent documents will be required to detail the risk of COVID-19 infection as a risk associated with in-person research activities. </w:t>
      </w:r>
    </w:p>
    <w:p w14:paraId="05EB1EB4" w14:textId="77777777" w:rsidR="00A8544F" w:rsidRPr="003E3EFC" w:rsidRDefault="00A8544F" w:rsidP="00323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3E3EFC">
        <w:rPr>
          <w:rFonts w:ascii="Garamond" w:hAnsi="Garamond"/>
        </w:rPr>
        <w:t>Researchers will be required to address their plan for protecting the privacy of resea</w:t>
      </w:r>
      <w:r w:rsidR="00676456" w:rsidRPr="003E3EFC">
        <w:rPr>
          <w:rFonts w:ascii="Garamond" w:hAnsi="Garamond"/>
        </w:rPr>
        <w:t>rch subjects while adhering to</w:t>
      </w:r>
      <w:r w:rsidRPr="003E3EFC">
        <w:rPr>
          <w:rFonts w:ascii="Garamond" w:hAnsi="Garamond"/>
        </w:rPr>
        <w:t xml:space="preserve"> applicable Track &amp; Trace requirements. </w:t>
      </w:r>
      <w:bookmarkStart w:id="0" w:name="_GoBack"/>
      <w:bookmarkEnd w:id="0"/>
    </w:p>
    <w:p w14:paraId="280596C4" w14:textId="48203C77" w:rsidR="00A8544F" w:rsidRDefault="00A8544F" w:rsidP="008E4A77"/>
    <w:p w14:paraId="17BC8470" w14:textId="3631830C" w:rsidR="008E4A77" w:rsidRDefault="008E4A77" w:rsidP="008E4A77"/>
    <w:p w14:paraId="247D2C57" w14:textId="14813243" w:rsidR="008E4A77" w:rsidRDefault="008E4A77" w:rsidP="008E4A77">
      <w:r>
        <w:t xml:space="preserve">***This guidance is subject to change at any time without notice. </w:t>
      </w:r>
    </w:p>
    <w:sectPr w:rsidR="008E4A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00B6B"/>
    <w:multiLevelType w:val="hybridMultilevel"/>
    <w:tmpl w:val="BAEA2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D66"/>
    <w:multiLevelType w:val="hybridMultilevel"/>
    <w:tmpl w:val="77381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D8"/>
    <w:rsid w:val="0007519E"/>
    <w:rsid w:val="000B03C3"/>
    <w:rsid w:val="000F2129"/>
    <w:rsid w:val="00112239"/>
    <w:rsid w:val="001903D8"/>
    <w:rsid w:val="002250BC"/>
    <w:rsid w:val="00256E6D"/>
    <w:rsid w:val="002D404E"/>
    <w:rsid w:val="002F24E1"/>
    <w:rsid w:val="00323BDE"/>
    <w:rsid w:val="00395635"/>
    <w:rsid w:val="003E3EFC"/>
    <w:rsid w:val="00480FA0"/>
    <w:rsid w:val="004A2AEB"/>
    <w:rsid w:val="00513462"/>
    <w:rsid w:val="00577EEB"/>
    <w:rsid w:val="00646523"/>
    <w:rsid w:val="006732B9"/>
    <w:rsid w:val="00676456"/>
    <w:rsid w:val="006F1716"/>
    <w:rsid w:val="00742F91"/>
    <w:rsid w:val="007545C9"/>
    <w:rsid w:val="007D1381"/>
    <w:rsid w:val="00834F64"/>
    <w:rsid w:val="00886861"/>
    <w:rsid w:val="008E4A77"/>
    <w:rsid w:val="0092702D"/>
    <w:rsid w:val="00942917"/>
    <w:rsid w:val="00944A2E"/>
    <w:rsid w:val="00A8544F"/>
    <w:rsid w:val="00AB072F"/>
    <w:rsid w:val="00BB0531"/>
    <w:rsid w:val="00C4665C"/>
    <w:rsid w:val="00D17CA3"/>
    <w:rsid w:val="00DC6653"/>
    <w:rsid w:val="00DD0C6E"/>
    <w:rsid w:val="00E35A2E"/>
    <w:rsid w:val="00F6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240E44"/>
  <w14:defaultImageDpi w14:val="300"/>
  <w15:docId w15:val="{462A08B0-7B1B-4635-B08D-3F1CBFB0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04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F9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F91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cdoe.my.irbmanager.com/Attachments/fd72abc1-e764-4398-be7a-92b177d58cd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cdoe.my.irbmanager.com/Attachments/defe1fbc-b596-43ef-a312-16491a3a9e8d" TargetMode="External"/><Relationship Id="rId12" Type="http://schemas.openxmlformats.org/officeDocument/2006/relationships/hyperlink" Target="https://healthscreening.schools.ny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cdoe.my.irbmanager.com/Attachments/8377890f-6dcc-4efd-ac4d-72786421c6e9" TargetMode="External"/><Relationship Id="rId11" Type="http://schemas.openxmlformats.org/officeDocument/2006/relationships/hyperlink" Target="https://nycdoe.my.irbmanager.com/Attachments/d64e69bd-1e74-4ab3-a8c7-ca4cad8426fb" TargetMode="External"/><Relationship Id="rId5" Type="http://schemas.openxmlformats.org/officeDocument/2006/relationships/hyperlink" Target="https://nycdoe.my.irbmanager.com/Attachments/6cbee051-374c-4f09-9cc9-57089d98baef" TargetMode="External"/><Relationship Id="rId10" Type="http://schemas.openxmlformats.org/officeDocument/2006/relationships/hyperlink" Target="https://nycdoe.my.irbmanager.com/Attachments/bcd2ae28-7ef5-4b22-b930-48f92b4c6c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cdoe.my.irbmanager.com/Attachments/372c9eba-afb1-456d-ad90-b9b4d70c49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Microsoft Office User</cp:lastModifiedBy>
  <cp:revision>2</cp:revision>
  <dcterms:created xsi:type="dcterms:W3CDTF">2020-10-06T15:32:00Z</dcterms:created>
  <dcterms:modified xsi:type="dcterms:W3CDTF">2020-10-06T15:32:00Z</dcterms:modified>
</cp:coreProperties>
</file>