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58CD" w14:textId="77777777" w:rsidR="009475FD" w:rsidRDefault="00B37DD0">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1F673A3C" wp14:editId="5631DB40">
                <wp:simplePos x="0" y="0"/>
                <wp:positionH relativeFrom="column">
                  <wp:posOffset>2562225</wp:posOffset>
                </wp:positionH>
                <wp:positionV relativeFrom="paragraph">
                  <wp:posOffset>139065</wp:posOffset>
                </wp:positionV>
                <wp:extent cx="635" cy="514350"/>
                <wp:effectExtent l="19050" t="24765" r="18415" b="228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75425"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" strokeweight="2.5pt"/>
            </w:pict>
          </mc:Fallback>
        </mc:AlternateContent>
      </w:r>
    </w:p>
    <w:p w14:paraId="74DA97CC"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51B4FCB7" wp14:editId="274FE9D9">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8"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3FCAFCDA" wp14:editId="69531AEC">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9" cstate="print"/>
                    <a:stretch>
                      <a:fillRect/>
                    </a:stretch>
                  </pic:blipFill>
                  <pic:spPr>
                    <a:xfrm>
                      <a:off x="0" y="0"/>
                      <a:ext cx="1981200" cy="476250"/>
                    </a:xfrm>
                    <a:prstGeom prst="rect">
                      <a:avLst/>
                    </a:prstGeom>
                  </pic:spPr>
                </pic:pic>
              </a:graphicData>
            </a:graphic>
          </wp:inline>
        </w:drawing>
      </w:r>
      <w:r>
        <w:t xml:space="preserve"> </w:t>
      </w:r>
    </w:p>
    <w:p w14:paraId="00FE5976" w14:textId="77777777" w:rsidR="009475FD" w:rsidRDefault="00B37DD0" w:rsidP="00990D2D">
      <w:pPr>
        <w:tabs>
          <w:tab w:val="left" w:pos="3015"/>
        </w:tabs>
      </w:pPr>
      <w:r>
        <w:rPr>
          <w:noProof/>
        </w:rPr>
        <mc:AlternateContent>
          <mc:Choice Requires="wps">
            <w:drawing>
              <wp:anchor distT="0" distB="0" distL="114300" distR="114300" simplePos="0" relativeHeight="251665408" behindDoc="1" locked="0" layoutInCell="1" allowOverlap="1" wp14:anchorId="343CC6DF" wp14:editId="1AA62B83">
                <wp:simplePos x="0" y="0"/>
                <wp:positionH relativeFrom="column">
                  <wp:posOffset>1323975</wp:posOffset>
                </wp:positionH>
                <wp:positionV relativeFrom="paragraph">
                  <wp:posOffset>1905</wp:posOffset>
                </wp:positionV>
                <wp:extent cx="4267200" cy="285750"/>
                <wp:effectExtent l="0" t="190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54957251" w14:textId="77777777" w:rsidR="00F70332" w:rsidRPr="007F3040" w:rsidRDefault="00F70332">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CC6DF"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" filled="f" stroked="f">
                <v:textbox>
                  <w:txbxContent>
                    <w:p w14:paraId="54957251" w14:textId="77777777" w:rsidR="00F70332" w:rsidRPr="007F3040" w:rsidRDefault="00F70332">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38BAAA28" w14:textId="77777777" w:rsidR="00657216" w:rsidRPr="00790C4D" w:rsidRDefault="00B37DD0"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73DFF38A" wp14:editId="718EE2C0">
                <wp:simplePos x="0" y="0"/>
                <wp:positionH relativeFrom="column">
                  <wp:posOffset>1609725</wp:posOffset>
                </wp:positionH>
                <wp:positionV relativeFrom="paragraph">
                  <wp:posOffset>7620</wp:posOffset>
                </wp:positionV>
                <wp:extent cx="3619500" cy="295275"/>
                <wp:effectExtent l="0" t="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chemeClr val="bg1">
                                  <a:lumMod val="100000"/>
                                  <a:lumOff val="0"/>
                                </a:schemeClr>
                              </a:solidFill>
                              <a:miter lim="800000"/>
                              <a:headEnd/>
                              <a:tailEnd/>
                            </a14:hiddenLine>
                          </a:ext>
                        </a:extLst>
                      </wps:spPr>
                      <wps:txbx>
                        <w:txbxContent>
                          <w:p w14:paraId="777573A3" w14:textId="77777777" w:rsidR="00F70332" w:rsidRPr="007F3040" w:rsidRDefault="00F70332">
                            <w:pPr>
                              <w:rPr>
                                <w:color w:val="548DD4" w:themeColor="text2" w:themeTint="99"/>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FF38A"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" filled="f" stroked="f">
                <v:textbox>
                  <w:txbxContent>
                    <w:p w14:paraId="777573A3" w14:textId="77777777" w:rsidR="00F70332" w:rsidRPr="007F3040" w:rsidRDefault="00F70332">
                      <w:pPr>
                        <w:rPr>
                          <w:color w:val="548DD4" w:themeColor="text2" w:themeTint="99"/>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6C1E9367" w14:textId="77777777" w:rsidR="009475FD" w:rsidRDefault="009475FD"/>
    <w:p w14:paraId="6C09B7AC" w14:textId="77777777" w:rsidR="00DD7261" w:rsidRDefault="00DD7261" w:rsidP="00997113">
      <w:pPr>
        <w:pStyle w:val="Default"/>
        <w:jc w:val="center"/>
        <w:rPr>
          <w:rFonts w:ascii="Arial" w:hAnsi="Arial" w:cs="Arial"/>
          <w:b/>
          <w:bCs/>
          <w:color w:val="003399"/>
          <w:sz w:val="23"/>
          <w:szCs w:val="23"/>
        </w:rPr>
      </w:pPr>
    </w:p>
    <w:p w14:paraId="4BD838FF" w14:textId="77777777" w:rsidR="00DD7261" w:rsidRPr="00591C13" w:rsidRDefault="005709B9" w:rsidP="00DD7261">
      <w:pPr>
        <w:jc w:val="center"/>
        <w:rPr>
          <w:rFonts w:asciiTheme="minorHAnsi" w:eastAsia="Times" w:hAnsiTheme="minorHAnsi" w:cs="Arial"/>
          <w:b/>
          <w:color w:val="003399"/>
        </w:rPr>
      </w:pPr>
      <w:r w:rsidRPr="00591C13">
        <w:rPr>
          <w:rFonts w:asciiTheme="minorHAnsi" w:eastAsia="Times" w:hAnsiTheme="minorHAnsi" w:cs="Arial"/>
          <w:b/>
          <w:color w:val="003399"/>
        </w:rPr>
        <w:t>Education Policy</w:t>
      </w:r>
    </w:p>
    <w:p w14:paraId="410F5DB0" w14:textId="77777777" w:rsidR="00AF269B" w:rsidRPr="00591C13" w:rsidRDefault="00AF269B" w:rsidP="00DD7261">
      <w:pPr>
        <w:jc w:val="center"/>
        <w:rPr>
          <w:rFonts w:asciiTheme="minorHAnsi" w:eastAsia="Times" w:hAnsiTheme="minorHAnsi" w:cs="Arial"/>
          <w:b/>
          <w:color w:val="003399"/>
        </w:rPr>
      </w:pPr>
      <w:r w:rsidRPr="00591C13">
        <w:rPr>
          <w:rFonts w:asciiTheme="minorHAnsi" w:eastAsia="Times" w:hAnsiTheme="minorHAnsi" w:cs="Arial"/>
          <w:b/>
          <w:color w:val="003399"/>
        </w:rPr>
        <w:t>Program of Study Guide</w:t>
      </w:r>
    </w:p>
    <w:p w14:paraId="0589F49E" w14:textId="77777777" w:rsidR="00DD7261" w:rsidRPr="00591C13" w:rsidRDefault="00DD7261" w:rsidP="00DD7261">
      <w:pPr>
        <w:tabs>
          <w:tab w:val="left" w:pos="6015"/>
        </w:tabs>
        <w:rPr>
          <w:rFonts w:asciiTheme="minorHAnsi" w:eastAsia="Times" w:hAnsiTheme="minorHAnsi" w:cs="Arial"/>
          <w:b/>
        </w:rPr>
      </w:pPr>
    </w:p>
    <w:p w14:paraId="187A1669" w14:textId="77777777" w:rsidR="00AF269B" w:rsidRPr="00591C13" w:rsidRDefault="00AF269B" w:rsidP="00DD7261">
      <w:pPr>
        <w:jc w:val="center"/>
        <w:rPr>
          <w:rFonts w:asciiTheme="minorHAnsi" w:eastAsia="Times" w:hAnsiTheme="minorHAnsi" w:cs="Arial"/>
          <w:b/>
        </w:rPr>
      </w:pPr>
      <w:r w:rsidRPr="00591C13">
        <w:rPr>
          <w:rFonts w:asciiTheme="minorHAnsi" w:eastAsia="Times" w:hAnsiTheme="minorHAnsi" w:cs="Arial"/>
          <w:b/>
        </w:rPr>
        <w:t>Teachers College Major Code: EPOL</w:t>
      </w:r>
    </w:p>
    <w:p w14:paraId="1EBA78C9" w14:textId="77777777" w:rsidR="00DD7261" w:rsidRPr="00591C13" w:rsidRDefault="00AF269B" w:rsidP="00DD7261">
      <w:pPr>
        <w:jc w:val="center"/>
        <w:rPr>
          <w:rFonts w:asciiTheme="minorHAnsi" w:eastAsia="Times" w:hAnsiTheme="minorHAnsi" w:cs="Arial"/>
          <w:b/>
        </w:rPr>
      </w:pPr>
      <w:r w:rsidRPr="00591C13">
        <w:rPr>
          <w:rFonts w:asciiTheme="minorHAnsi" w:eastAsia="Times" w:hAnsiTheme="minorHAnsi" w:cs="Arial"/>
          <w:b/>
        </w:rPr>
        <w:t>Degree and minimum point requirements: Ed.M. (60 points)</w:t>
      </w:r>
    </w:p>
    <w:p w14:paraId="72B88B29" w14:textId="77777777" w:rsidR="00DD7261" w:rsidRPr="00591C13" w:rsidRDefault="00DD7261" w:rsidP="00DD7261">
      <w:pPr>
        <w:jc w:val="center"/>
        <w:rPr>
          <w:rFonts w:asciiTheme="minorHAnsi" w:eastAsia="Times" w:hAnsiTheme="minorHAnsi" w:cs="Arial"/>
          <w:b/>
        </w:rPr>
      </w:pPr>
    </w:p>
    <w:p w14:paraId="2CBFA36D" w14:textId="6E316369" w:rsidR="00DD7261" w:rsidRPr="00591C13" w:rsidRDefault="00CE2778" w:rsidP="00DD7261">
      <w:pPr>
        <w:jc w:val="center"/>
        <w:rPr>
          <w:rFonts w:asciiTheme="minorHAnsi" w:eastAsia="Times" w:hAnsiTheme="minorHAnsi" w:cs="Arial"/>
          <w:b/>
        </w:rPr>
      </w:pPr>
      <w:r>
        <w:rPr>
          <w:rFonts w:asciiTheme="minorHAnsi" w:eastAsia="Times" w:hAnsiTheme="minorHAnsi" w:cs="Arial"/>
          <w:b/>
          <w:color w:val="000000"/>
        </w:rPr>
        <w:t>For i</w:t>
      </w:r>
      <w:r w:rsidR="00DD7261" w:rsidRPr="00591C13">
        <w:rPr>
          <w:rFonts w:asciiTheme="minorHAnsi" w:eastAsia="Times" w:hAnsiTheme="minorHAnsi" w:cs="Arial"/>
          <w:b/>
          <w:color w:val="000000"/>
        </w:rPr>
        <w:t xml:space="preserve">ncoming </w:t>
      </w:r>
      <w:r w:rsidR="00F72278">
        <w:rPr>
          <w:rFonts w:asciiTheme="minorHAnsi" w:eastAsia="Times" w:hAnsiTheme="minorHAnsi" w:cs="Arial"/>
          <w:b/>
          <w:color w:val="000000"/>
        </w:rPr>
        <w:t>Summer/</w:t>
      </w:r>
      <w:r>
        <w:rPr>
          <w:rFonts w:asciiTheme="minorHAnsi" w:eastAsia="Times" w:hAnsiTheme="minorHAnsi" w:cs="Arial"/>
          <w:b/>
          <w:color w:val="000000"/>
        </w:rPr>
        <w:t>Fall 20</w:t>
      </w:r>
      <w:r w:rsidR="002A3423">
        <w:rPr>
          <w:rFonts w:asciiTheme="minorHAnsi" w:eastAsia="Times" w:hAnsiTheme="minorHAnsi" w:cs="Arial"/>
          <w:b/>
          <w:color w:val="000000"/>
        </w:rPr>
        <w:t>2</w:t>
      </w:r>
      <w:r w:rsidR="00574BDE">
        <w:rPr>
          <w:rFonts w:asciiTheme="minorHAnsi" w:eastAsia="Times" w:hAnsiTheme="minorHAnsi" w:cs="Arial"/>
          <w:b/>
          <w:color w:val="000000"/>
        </w:rPr>
        <w:t>2</w:t>
      </w:r>
      <w:r w:rsidR="00DD7261" w:rsidRPr="00591C13">
        <w:rPr>
          <w:rFonts w:asciiTheme="minorHAnsi" w:eastAsia="Times" w:hAnsiTheme="minorHAnsi" w:cs="Arial"/>
          <w:b/>
          <w:color w:val="000000"/>
        </w:rPr>
        <w:t xml:space="preserve"> Students</w:t>
      </w:r>
    </w:p>
    <w:p w14:paraId="4EED4611" w14:textId="77777777" w:rsidR="00DD7261" w:rsidRPr="00591C13" w:rsidRDefault="00DD7261" w:rsidP="00DD7261">
      <w:pPr>
        <w:rPr>
          <w:rFonts w:asciiTheme="minorHAnsi" w:eastAsia="Times" w:hAnsiTheme="minorHAnsi" w:cs="Arial"/>
        </w:rPr>
      </w:pPr>
    </w:p>
    <w:p w14:paraId="7FA5E039"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b/>
          <w:bCs/>
          <w:i/>
          <w:iCs/>
          <w:color w:val="003399"/>
        </w:rPr>
        <w:t>Program Description</w:t>
      </w:r>
      <w:r w:rsidRPr="00591C13">
        <w:rPr>
          <w:rFonts w:asciiTheme="minorHAnsi" w:eastAsia="Times" w:hAnsiTheme="minorHAnsi" w:cs="Arial"/>
          <w:color w:val="003399"/>
        </w:rPr>
        <w:t xml:space="preserve">:  </w:t>
      </w:r>
      <w:r w:rsidRPr="00591C13">
        <w:rPr>
          <w:rFonts w:asciiTheme="minorHAnsi" w:eastAsia="Times" w:hAnsiTheme="minorHAnsi" w:cs="Arial"/>
        </w:rPr>
        <w:t>The Education Policy Program aims to build a cadre of education policy experts whose deep grounding in a range of educational policy issues is matched by their understanding of the policy process and the tools</w:t>
      </w:r>
      <w:r w:rsidR="00EF79C3">
        <w:rPr>
          <w:rFonts w:asciiTheme="minorHAnsi" w:eastAsia="Times" w:hAnsiTheme="minorHAnsi" w:cs="Arial"/>
        </w:rPr>
        <w:t xml:space="preserve"> of policy analysis. The Master</w:t>
      </w:r>
      <w:r w:rsidRPr="00591C13">
        <w:rPr>
          <w:rFonts w:asciiTheme="minorHAnsi" w:eastAsia="Times" w:hAnsiTheme="minorHAnsi" w:cs="Arial"/>
        </w:rPr>
        <w:t xml:space="preserve"> of Education (Ed.M.) degree offered by the Education Policy Program is focused on the preparation of policy analysts, policy advocates, and education researchers. The program develops students’ knowledge and skills by drawing on interdisciplinary policy studies, the social science disciplines of economics, law, politics, and sociology, and substantive content on policies and practice in early childhood education, K-12 education, higher education, and law and education.  </w:t>
      </w:r>
    </w:p>
    <w:p w14:paraId="1997FA0C"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rPr>
        <w:t xml:space="preserve"> </w:t>
      </w:r>
    </w:p>
    <w:p w14:paraId="76606444" w14:textId="55DDBE5F" w:rsidR="00AF269B" w:rsidRPr="00591C13" w:rsidRDefault="00AF269B" w:rsidP="00AF269B">
      <w:pPr>
        <w:rPr>
          <w:rFonts w:asciiTheme="minorHAnsi" w:eastAsia="Times" w:hAnsiTheme="minorHAnsi" w:cs="Arial"/>
        </w:rPr>
      </w:pPr>
      <w:r w:rsidRPr="00591C13">
        <w:rPr>
          <w:rFonts w:asciiTheme="minorHAnsi" w:eastAsia="Times" w:hAnsiTheme="minorHAnsi" w:cs="Arial"/>
        </w:rPr>
        <w:t>Courses are offered in a traditional schedule during the fall, spring, and summer terms. Up to 12 points can be completed at the Graduate School of Arts and Sciences or other divisions of Columbia University. Students must consult with their academic advisor before making any substitutions for required courses.</w:t>
      </w:r>
    </w:p>
    <w:p w14:paraId="6AF37099"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rPr>
        <w:t xml:space="preserve"> </w:t>
      </w:r>
    </w:p>
    <w:p w14:paraId="4876F069" w14:textId="18AB8434" w:rsidR="00D03542" w:rsidRPr="00CF2C1F" w:rsidRDefault="00D03542" w:rsidP="00D03542">
      <w:pPr>
        <w:rPr>
          <w:rFonts w:ascii="Calibri" w:hAnsi="Calibri"/>
        </w:rPr>
      </w:pPr>
      <w:r w:rsidRPr="00DA7908">
        <w:rPr>
          <w:rFonts w:ascii="Calibri" w:hAnsi="Calibri" w:cs="Calibri"/>
          <w:b/>
          <w:bCs/>
          <w:i/>
          <w:color w:val="003399"/>
        </w:rPr>
        <w:t>Culminating Requirement:</w:t>
      </w:r>
      <w:r>
        <w:rPr>
          <w:rStyle w:val="FootnoteReference"/>
          <w:rFonts w:ascii="Calibri" w:hAnsi="Calibri" w:cs="Calibri"/>
          <w:b/>
          <w:bCs/>
          <w:i/>
          <w:color w:val="003399"/>
        </w:rPr>
        <w:footnoteReference w:id="1"/>
      </w:r>
      <w:r w:rsidRPr="00DA7908">
        <w:t xml:space="preserve"> </w:t>
      </w:r>
      <w:r w:rsidRPr="00DA7908">
        <w:rPr>
          <w:rFonts w:ascii="Calibri" w:hAnsi="Calibri"/>
        </w:rPr>
        <w:t>Students</w:t>
      </w:r>
      <w:r>
        <w:rPr>
          <w:rFonts w:ascii="Calibri" w:hAnsi="Calibri"/>
        </w:rPr>
        <w:t xml:space="preserve"> entering in summer or fall 202</w:t>
      </w:r>
      <w:r>
        <w:rPr>
          <w:rFonts w:ascii="Calibri" w:hAnsi="Calibri"/>
        </w:rPr>
        <w:t>2</w:t>
      </w:r>
      <w:r w:rsidRPr="00DA7908">
        <w:rPr>
          <w:rFonts w:ascii="Calibri" w:hAnsi="Calibri"/>
        </w:rPr>
        <w:t xml:space="preserve"> </w:t>
      </w:r>
      <w:r>
        <w:rPr>
          <w:rFonts w:ascii="Calibri" w:hAnsi="Calibri"/>
        </w:rPr>
        <w:t xml:space="preserve">will write </w:t>
      </w:r>
      <w:r w:rsidRPr="00DA7908">
        <w:rPr>
          <w:rFonts w:ascii="Calibri" w:hAnsi="Calibri"/>
        </w:rPr>
        <w:t xml:space="preserve">a reflective essay on what they </w:t>
      </w:r>
      <w:r>
        <w:rPr>
          <w:rFonts w:ascii="Calibri" w:hAnsi="Calibri"/>
        </w:rPr>
        <w:t xml:space="preserve">have </w:t>
      </w:r>
      <w:r w:rsidRPr="00DA7908">
        <w:rPr>
          <w:rFonts w:ascii="Calibri" w:hAnsi="Calibri"/>
        </w:rPr>
        <w:t xml:space="preserve">learned </w:t>
      </w:r>
      <w:r>
        <w:rPr>
          <w:rFonts w:ascii="Calibri" w:hAnsi="Calibri"/>
        </w:rPr>
        <w:t>through</w:t>
      </w:r>
      <w:r w:rsidRPr="00DA7908">
        <w:rPr>
          <w:rFonts w:ascii="Calibri" w:hAnsi="Calibri"/>
        </w:rPr>
        <w:t xml:space="preserve"> their</w:t>
      </w:r>
      <w:r>
        <w:rPr>
          <w:rFonts w:ascii="Calibri" w:hAnsi="Calibri"/>
        </w:rPr>
        <w:t xml:space="preserve"> Education Policy Ed.M. program. </w:t>
      </w:r>
      <w:r w:rsidRPr="00187F72">
        <w:rPr>
          <w:rFonts w:ascii="Calibri" w:hAnsi="Calibri"/>
        </w:rPr>
        <w:t xml:space="preserve">The reflective essay </w:t>
      </w:r>
      <w:r>
        <w:rPr>
          <w:rFonts w:ascii="Calibri" w:hAnsi="Calibri"/>
        </w:rPr>
        <w:t>represents</w:t>
      </w:r>
      <w:r w:rsidRPr="00187F72">
        <w:rPr>
          <w:rFonts w:ascii="Calibri" w:hAnsi="Calibri"/>
        </w:rPr>
        <w:t xml:space="preserve"> an opportunity for students to </w:t>
      </w:r>
      <w:r>
        <w:rPr>
          <w:rFonts w:ascii="Calibri" w:hAnsi="Calibri"/>
        </w:rPr>
        <w:t xml:space="preserve">consolidate what they have done in separate classes and </w:t>
      </w:r>
      <w:r w:rsidRPr="00187F72">
        <w:rPr>
          <w:rFonts w:ascii="Calibri" w:hAnsi="Calibri"/>
        </w:rPr>
        <w:t xml:space="preserve">present a comprehensive and critical assessment of </w:t>
      </w:r>
      <w:r>
        <w:rPr>
          <w:rFonts w:ascii="Calibri" w:hAnsi="Calibri"/>
        </w:rPr>
        <w:t>the core ideas and skills they have encountered</w:t>
      </w:r>
      <w:r w:rsidRPr="00187F72">
        <w:rPr>
          <w:rFonts w:ascii="Calibri" w:hAnsi="Calibri"/>
        </w:rPr>
        <w:t>; the intellectual, professional, and personal changes they have experienced; and their ideas and plans for the future.</w:t>
      </w:r>
      <w:r>
        <w:rPr>
          <w:rFonts w:ascii="Calibri" w:hAnsi="Calibri"/>
        </w:rPr>
        <w:t xml:space="preserve"> </w:t>
      </w:r>
      <w:r w:rsidRPr="00187F72">
        <w:rPr>
          <w:rFonts w:ascii="Calibri" w:hAnsi="Calibri"/>
        </w:rPr>
        <w:t xml:space="preserve">The reflective essay will be </w:t>
      </w:r>
      <w:r>
        <w:rPr>
          <w:rFonts w:ascii="Calibri" w:hAnsi="Calibri"/>
        </w:rPr>
        <w:t>assessed</w:t>
      </w:r>
      <w:r w:rsidRPr="00187F72">
        <w:rPr>
          <w:rFonts w:ascii="Calibri" w:hAnsi="Calibri"/>
        </w:rPr>
        <w:t xml:space="preserve"> as Pass or</w:t>
      </w:r>
      <w:r>
        <w:rPr>
          <w:rFonts w:ascii="Calibri" w:hAnsi="Calibri"/>
        </w:rPr>
        <w:t xml:space="preserve"> Fail by the student’s advisor, and students may be asked to revise the essay until it is acceptable.</w:t>
      </w:r>
      <w:r w:rsidRPr="00187F72">
        <w:rPr>
          <w:rFonts w:ascii="Calibri" w:hAnsi="Calibri"/>
        </w:rPr>
        <w:t xml:space="preserve"> Criteria for the assessment will be: evidence of substantive </w:t>
      </w:r>
      <w:r>
        <w:rPr>
          <w:rFonts w:ascii="Calibri" w:hAnsi="Calibri"/>
        </w:rPr>
        <w:t>engagement with program content and efforts to synthesize important ideas</w:t>
      </w:r>
      <w:r w:rsidRPr="00187F72">
        <w:rPr>
          <w:rFonts w:ascii="Calibri" w:hAnsi="Calibri"/>
        </w:rPr>
        <w:t xml:space="preserve">; evidence of describing and reflecting on specific experiences and insights from the degree program in the essay (rather than simply describing general impressions or ideas); evidence of a thoughtful </w:t>
      </w:r>
      <w:r w:rsidRPr="00187F72">
        <w:rPr>
          <w:rFonts w:ascii="Calibri" w:hAnsi="Calibri"/>
        </w:rPr>
        <w:lastRenderedPageBreak/>
        <w:t xml:space="preserve">comparison of current thinking with perspectives </w:t>
      </w:r>
      <w:r>
        <w:rPr>
          <w:rFonts w:ascii="Calibri" w:hAnsi="Calibri"/>
        </w:rPr>
        <w:t xml:space="preserve">held at </w:t>
      </w:r>
      <w:r w:rsidRPr="00187F72">
        <w:rPr>
          <w:rFonts w:ascii="Calibri" w:hAnsi="Calibri"/>
        </w:rPr>
        <w:t xml:space="preserve">the beginning of the degree program; and evidence of careful attention to writing quality.  </w:t>
      </w:r>
    </w:p>
    <w:p w14:paraId="15F1CB75" w14:textId="77777777" w:rsidR="00D03542" w:rsidRPr="00591C13" w:rsidRDefault="00D03542" w:rsidP="00D03542">
      <w:pPr>
        <w:rPr>
          <w:rFonts w:asciiTheme="minorHAnsi" w:hAnsiTheme="minorHAnsi" w:cstheme="minorHAnsi"/>
        </w:rPr>
      </w:pPr>
    </w:p>
    <w:p w14:paraId="7DDAB860" w14:textId="3846F1EB" w:rsidR="00AF269B" w:rsidRPr="00591C13" w:rsidRDefault="00591C13" w:rsidP="00591C13">
      <w:pPr>
        <w:rPr>
          <w:rFonts w:asciiTheme="minorHAnsi" w:eastAsia="Times" w:hAnsiTheme="minorHAnsi" w:cs="Arial"/>
        </w:rPr>
      </w:pPr>
      <w:r w:rsidRPr="00591C13">
        <w:rPr>
          <w:rFonts w:asciiTheme="minorHAnsi" w:hAnsiTheme="minorHAnsi" w:cs="Calibri"/>
          <w:b/>
          <w:bCs/>
          <w:i/>
          <w:color w:val="003399"/>
        </w:rPr>
        <w:t>Breadth Requirement</w:t>
      </w:r>
      <w:r w:rsidRPr="00591C13">
        <w:rPr>
          <w:rFonts w:asciiTheme="minorHAnsi" w:hAnsiTheme="minorHAnsi" w:cs="Calibri"/>
          <w:i/>
          <w:color w:val="003399"/>
        </w:rPr>
        <w:t>:</w:t>
      </w:r>
      <w:r w:rsidRPr="00591C13">
        <w:rPr>
          <w:rFonts w:asciiTheme="minorHAnsi" w:hAnsiTheme="minorHAnsi" w:cs="Calibri"/>
        </w:rPr>
        <w:t xml:space="preserve">  </w:t>
      </w:r>
      <w:r w:rsidR="002334F8">
        <w:rPr>
          <w:rFonts w:ascii="Calibri" w:hAnsi="Calibri" w:cs="Calibri"/>
        </w:rPr>
        <w:t>All Teachers College students must complete a prescribed number of points outside of their program and department. For this degree program, all students need to complete a minimum of 6 points in Teachers College courses that are outside of the program (Teachers College courses that do not carry an EDPA prefix).</w:t>
      </w:r>
    </w:p>
    <w:p w14:paraId="4AE02E57" w14:textId="77777777" w:rsidR="00AF269B" w:rsidRPr="00591C13" w:rsidRDefault="00AF269B" w:rsidP="00AF269B">
      <w:pPr>
        <w:rPr>
          <w:rFonts w:asciiTheme="minorHAnsi" w:eastAsia="Times" w:hAnsiTheme="minorHAnsi" w:cs="Arial"/>
        </w:rPr>
      </w:pPr>
    </w:p>
    <w:p w14:paraId="155E9600" w14:textId="2F2A26E3" w:rsidR="00AF269B" w:rsidRPr="00591C13" w:rsidRDefault="00AF269B" w:rsidP="00AF269B">
      <w:pPr>
        <w:rPr>
          <w:rFonts w:asciiTheme="minorHAnsi" w:eastAsia="Times" w:hAnsiTheme="minorHAnsi" w:cs="Arial"/>
        </w:rPr>
      </w:pPr>
      <w:r w:rsidRPr="00591C13">
        <w:rPr>
          <w:rFonts w:asciiTheme="minorHAnsi" w:eastAsia="Times" w:hAnsiTheme="minorHAnsi" w:cs="Arial"/>
          <w:b/>
          <w:bCs/>
          <w:i/>
          <w:iCs/>
          <w:color w:val="003399"/>
        </w:rPr>
        <w:t>Ed.M. Program Transfer Credits:</w:t>
      </w:r>
      <w:r w:rsidRPr="00591C13">
        <w:rPr>
          <w:rFonts w:asciiTheme="minorHAnsi" w:eastAsia="Times" w:hAnsiTheme="minorHAnsi" w:cs="Arial"/>
          <w:color w:val="548DD4" w:themeColor="text2" w:themeTint="99"/>
        </w:rPr>
        <w:t xml:space="preserve"> </w:t>
      </w:r>
      <w:r w:rsidRPr="00591C13">
        <w:rPr>
          <w:rFonts w:asciiTheme="minorHAnsi" w:eastAsia="Times" w:hAnsiTheme="minorHAnsi" w:cs="Arial"/>
          <w:u w:val="single"/>
        </w:rPr>
        <w:t>Transfer Credits</w:t>
      </w:r>
      <w:r w:rsidRPr="00591C13">
        <w:rPr>
          <w:rFonts w:asciiTheme="minorHAnsi" w:eastAsia="Times" w:hAnsiTheme="minorHAnsi" w:cs="Arial"/>
        </w:rPr>
        <w:t xml:space="preserve">.  Teachers College policy permits Ed.M. students to transfer as many as 30 credits from a prior </w:t>
      </w:r>
      <w:r w:rsidR="00CD46AD">
        <w:rPr>
          <w:rFonts w:asciiTheme="minorHAnsi" w:eastAsia="Times" w:hAnsiTheme="minorHAnsi" w:cs="Arial"/>
        </w:rPr>
        <w:t>m</w:t>
      </w:r>
      <w:r w:rsidR="00CE2778">
        <w:rPr>
          <w:rFonts w:asciiTheme="minorHAnsi" w:eastAsia="Times" w:hAnsiTheme="minorHAnsi" w:cs="Arial"/>
        </w:rPr>
        <w:t>aster’s</w:t>
      </w:r>
      <w:r w:rsidRPr="00591C13">
        <w:rPr>
          <w:rFonts w:asciiTheme="minorHAnsi" w:eastAsia="Times" w:hAnsiTheme="minorHAnsi" w:cs="Arial"/>
        </w:rPr>
        <w:t xml:space="preserve"> degree to their Ed.M. program of study, with the approval of an academic advisor.  </w:t>
      </w:r>
      <w:r w:rsidR="00F70332">
        <w:rPr>
          <w:rFonts w:asciiTheme="minorHAnsi" w:eastAsia="Times" w:hAnsiTheme="minorHAnsi" w:cs="Arial"/>
        </w:rPr>
        <w:t>S</w:t>
      </w:r>
      <w:r w:rsidRPr="00591C13">
        <w:rPr>
          <w:rFonts w:asciiTheme="minorHAnsi" w:eastAsia="Times" w:hAnsiTheme="minorHAnsi" w:cs="Arial"/>
        </w:rPr>
        <w:t xml:space="preserve">tudents </w:t>
      </w:r>
      <w:r w:rsidR="00F70332">
        <w:rPr>
          <w:rFonts w:asciiTheme="minorHAnsi" w:eastAsia="Times" w:hAnsiTheme="minorHAnsi" w:cs="Arial"/>
        </w:rPr>
        <w:t>may</w:t>
      </w:r>
      <w:r w:rsidR="00F70332" w:rsidRPr="00591C13">
        <w:rPr>
          <w:rFonts w:asciiTheme="minorHAnsi" w:eastAsia="Times" w:hAnsiTheme="minorHAnsi" w:cs="Arial"/>
        </w:rPr>
        <w:t xml:space="preserve"> </w:t>
      </w:r>
      <w:r w:rsidRPr="00591C13">
        <w:rPr>
          <w:rFonts w:asciiTheme="minorHAnsi" w:eastAsia="Times" w:hAnsiTheme="minorHAnsi" w:cs="Arial"/>
        </w:rPr>
        <w:t xml:space="preserve">transfer credits for courses that are relevant to the study of education policy and that contribute to an overall program of academic preparation that reflects not just a second </w:t>
      </w:r>
      <w:r w:rsidR="00CD46AD">
        <w:rPr>
          <w:rFonts w:asciiTheme="minorHAnsi" w:eastAsia="Times" w:hAnsiTheme="minorHAnsi" w:cs="Arial"/>
        </w:rPr>
        <w:t>m</w:t>
      </w:r>
      <w:r w:rsidR="00CE2778">
        <w:rPr>
          <w:rFonts w:asciiTheme="minorHAnsi" w:eastAsia="Times" w:hAnsiTheme="minorHAnsi" w:cs="Arial"/>
        </w:rPr>
        <w:t>aster’s</w:t>
      </w:r>
      <w:r w:rsidRPr="00591C13">
        <w:rPr>
          <w:rFonts w:asciiTheme="minorHAnsi" w:eastAsia="Times" w:hAnsiTheme="minorHAnsi" w:cs="Arial"/>
        </w:rPr>
        <w:t xml:space="preserve"> degree but a level of advanced competency in theory, resear</w:t>
      </w:r>
      <w:r w:rsidR="009D2657" w:rsidRPr="00591C13">
        <w:rPr>
          <w:rFonts w:asciiTheme="minorHAnsi" w:eastAsia="Times" w:hAnsiTheme="minorHAnsi" w:cs="Arial"/>
        </w:rPr>
        <w:t xml:space="preserve">ch, policy, and practice. </w:t>
      </w:r>
      <w:r w:rsidR="00BB045C">
        <w:rPr>
          <w:rFonts w:asciiTheme="minorHAnsi" w:eastAsia="Times" w:hAnsiTheme="minorHAnsi" w:cs="Arial"/>
        </w:rPr>
        <w:t xml:space="preserve">To this end, </w:t>
      </w:r>
      <w:r w:rsidRPr="00591C13">
        <w:rPr>
          <w:rFonts w:asciiTheme="minorHAnsi" w:eastAsia="Times" w:hAnsiTheme="minorHAnsi" w:cs="Arial"/>
        </w:rPr>
        <w:t xml:space="preserve">prior graduate coursework in the social science disciplines, including law, or research methods </w:t>
      </w:r>
      <w:r w:rsidR="00BB463E">
        <w:rPr>
          <w:rFonts w:asciiTheme="minorHAnsi" w:eastAsia="Times" w:hAnsiTheme="minorHAnsi" w:cs="Arial"/>
        </w:rPr>
        <w:t>is</w:t>
      </w:r>
      <w:r w:rsidRPr="00591C13">
        <w:rPr>
          <w:rFonts w:asciiTheme="minorHAnsi" w:eastAsia="Times" w:hAnsiTheme="minorHAnsi" w:cs="Arial"/>
        </w:rPr>
        <w:t xml:space="preserve"> eligible for transfer credit.  </w:t>
      </w:r>
      <w:r w:rsidR="00BB463E">
        <w:rPr>
          <w:rFonts w:asciiTheme="minorHAnsi" w:eastAsia="Times" w:hAnsiTheme="minorHAnsi" w:cs="Arial"/>
        </w:rPr>
        <w:t>S</w:t>
      </w:r>
      <w:r w:rsidRPr="00591C13">
        <w:rPr>
          <w:rFonts w:asciiTheme="minorHAnsi" w:eastAsia="Times" w:hAnsiTheme="minorHAnsi" w:cs="Arial"/>
        </w:rPr>
        <w:t xml:space="preserve">tudents </w:t>
      </w:r>
      <w:r w:rsidR="00BB463E">
        <w:rPr>
          <w:rFonts w:asciiTheme="minorHAnsi" w:eastAsia="Times" w:hAnsiTheme="minorHAnsi" w:cs="Arial"/>
        </w:rPr>
        <w:t>may also</w:t>
      </w:r>
      <w:r w:rsidR="00CD46AD">
        <w:rPr>
          <w:rFonts w:asciiTheme="minorHAnsi" w:eastAsia="Times" w:hAnsiTheme="minorHAnsi" w:cs="Arial"/>
        </w:rPr>
        <w:t xml:space="preserve"> transfer credits from m</w:t>
      </w:r>
      <w:r w:rsidR="00CE2778">
        <w:rPr>
          <w:rFonts w:asciiTheme="minorHAnsi" w:eastAsia="Times" w:hAnsiTheme="minorHAnsi" w:cs="Arial"/>
        </w:rPr>
        <w:t>aster’s</w:t>
      </w:r>
      <w:r w:rsidRPr="00591C13">
        <w:rPr>
          <w:rFonts w:asciiTheme="minorHAnsi" w:eastAsia="Times" w:hAnsiTheme="minorHAnsi" w:cs="Arial"/>
        </w:rPr>
        <w:t xml:space="preserve"> degrees in educational practice, such as advanced teaching degrees, because they add to students’ knowledge of substantive areas of education practice and are an important element in the knowledge base for education policy studies. Transfer credits may be used to satisfy requirements in the policy core, research methods or specializations categories.</w:t>
      </w:r>
    </w:p>
    <w:p w14:paraId="68AD4208" w14:textId="77777777" w:rsidR="00AF269B" w:rsidRPr="00591C13" w:rsidRDefault="00AF269B" w:rsidP="00AF269B">
      <w:pPr>
        <w:rPr>
          <w:rFonts w:asciiTheme="minorHAnsi" w:eastAsia="Times" w:hAnsiTheme="minorHAnsi" w:cs="Arial"/>
          <w:b/>
          <w:bCs/>
          <w:i/>
          <w:iCs/>
        </w:rPr>
      </w:pPr>
    </w:p>
    <w:p w14:paraId="59CB2A69" w14:textId="77777777" w:rsidR="00AF269B" w:rsidRDefault="00AF269B" w:rsidP="00AF269B">
      <w:pPr>
        <w:rPr>
          <w:rFonts w:asciiTheme="minorHAnsi" w:eastAsia="Times" w:hAnsiTheme="minorHAnsi" w:cs="Arial"/>
        </w:rPr>
      </w:pPr>
      <w:r w:rsidRPr="00591C13">
        <w:rPr>
          <w:rFonts w:asciiTheme="minorHAnsi" w:eastAsia="Times" w:hAnsiTheme="minorHAnsi" w:cs="Arial"/>
          <w:b/>
          <w:bCs/>
          <w:i/>
          <w:iCs/>
          <w:color w:val="003399"/>
        </w:rPr>
        <w:t>Expectations for Satisfactory Progress:</w:t>
      </w:r>
      <w:r w:rsidRPr="00591C13">
        <w:rPr>
          <w:rFonts w:asciiTheme="minorHAnsi" w:eastAsia="Times" w:hAnsiTheme="minorHAnsi" w:cs="Arial"/>
          <w:b/>
          <w:bCs/>
          <w:color w:val="003399"/>
        </w:rPr>
        <w:t xml:space="preserve"> </w:t>
      </w:r>
      <w:r w:rsidRPr="00591C13">
        <w:rPr>
          <w:rFonts w:asciiTheme="minorHAnsi" w:eastAsia="Times" w:hAnsiTheme="minorHAnsi" w:cs="Arial"/>
        </w:rPr>
        <w:t xml:space="preserve">Students are expected to make satisfactory progress toward the completion of degree requirements.  It is the policy of the Department of Education Policy and Social Analysis that all students must enroll in at least three credits per term (fall and spring)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expectations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0CE1F4A9" w14:textId="77777777" w:rsidR="00F72278" w:rsidRPr="00D52C49" w:rsidRDefault="00F72278" w:rsidP="00F72278">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10" w:history="1">
        <w:r w:rsidRPr="00D52C49">
          <w:rPr>
            <w:rStyle w:val="Hyperlink"/>
            <w:rFonts w:asciiTheme="minorHAnsi" w:hAnsiTheme="minorHAnsi"/>
            <w:b/>
            <w:i/>
          </w:rPr>
          <w:t>https://goo</w:t>
        </w:r>
        <w:r w:rsidRPr="00D52C49">
          <w:rPr>
            <w:rStyle w:val="Hyperlink"/>
            <w:rFonts w:asciiTheme="minorHAnsi" w:hAnsiTheme="minorHAnsi"/>
            <w:b/>
            <w:i/>
          </w:rPr>
          <w:t>.</w:t>
        </w:r>
        <w:r w:rsidRPr="00D52C49">
          <w:rPr>
            <w:rStyle w:val="Hyperlink"/>
            <w:rFonts w:asciiTheme="minorHAnsi" w:hAnsiTheme="minorHAnsi"/>
            <w:b/>
            <w:i/>
          </w:rPr>
          <w:t>gl/esMBDK</w:t>
        </w:r>
      </w:hyperlink>
      <w:r>
        <w:rPr>
          <w:rFonts w:asciiTheme="minorHAnsi" w:hAnsiTheme="minorHAnsi"/>
          <w:b/>
          <w:i/>
          <w:color w:val="444444"/>
        </w:rPr>
        <w:t>.</w:t>
      </w:r>
      <w:r w:rsidRPr="00D52C49">
        <w:rPr>
          <w:rFonts w:asciiTheme="minorHAnsi" w:hAnsiTheme="minorHAnsi"/>
          <w:b/>
          <w:i/>
          <w:color w:val="444444"/>
        </w:rPr>
        <w:t>)</w:t>
      </w:r>
    </w:p>
    <w:p w14:paraId="6226E17F"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rPr>
        <w:t xml:space="preserve"> </w:t>
      </w:r>
    </w:p>
    <w:p w14:paraId="08A5BFCC" w14:textId="77777777" w:rsidR="00AF269B" w:rsidRPr="00591C13" w:rsidRDefault="00AF269B" w:rsidP="00AF269B">
      <w:pPr>
        <w:rPr>
          <w:rFonts w:asciiTheme="minorHAnsi" w:eastAsia="Times" w:hAnsiTheme="minorHAnsi" w:cs="Arial"/>
          <w:b/>
          <w:bCs/>
          <w:i/>
          <w:iCs/>
        </w:rPr>
      </w:pPr>
      <w:r w:rsidRPr="00591C13">
        <w:rPr>
          <w:rFonts w:asciiTheme="minorHAnsi" w:eastAsia="Times" w:hAnsiTheme="minorHAnsi" w:cs="Arial"/>
          <w:b/>
          <w:bCs/>
          <w:i/>
          <w:iCs/>
          <w:color w:val="003399"/>
        </w:rPr>
        <w:t>Services for Students with Disabilities:</w:t>
      </w:r>
      <w:r w:rsidRPr="00591C13">
        <w:rPr>
          <w:rFonts w:asciiTheme="minorHAnsi" w:eastAsia="Times" w:hAnsiTheme="minorHAnsi" w:cs="Arial"/>
          <w:b/>
          <w:bCs/>
          <w:color w:val="003399"/>
        </w:rPr>
        <w:t xml:space="preserve">  </w:t>
      </w:r>
      <w:r w:rsidRPr="00591C13">
        <w:rPr>
          <w:rFonts w:asciiTheme="minorHAnsi" w:eastAsia="Times" w:hAnsiTheme="minorHAnsi" w:cs="Arial"/>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9BBB5D9" w14:textId="77777777" w:rsidR="00AF269B" w:rsidRPr="00591C13" w:rsidRDefault="00AF269B" w:rsidP="00AF269B">
      <w:pPr>
        <w:rPr>
          <w:rFonts w:asciiTheme="minorHAnsi" w:eastAsia="Times" w:hAnsiTheme="minorHAnsi" w:cs="Arial"/>
          <w:b/>
          <w:bCs/>
          <w:i/>
          <w:iCs/>
        </w:rPr>
      </w:pPr>
    </w:p>
    <w:p w14:paraId="113C1D47"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b/>
          <w:bCs/>
          <w:i/>
          <w:iCs/>
          <w:color w:val="003399"/>
        </w:rPr>
        <w:lastRenderedPageBreak/>
        <w:t>Statement on Academic Conduct:</w:t>
      </w:r>
      <w:r w:rsidRPr="00591C13">
        <w:rPr>
          <w:rFonts w:asciiTheme="minorHAnsi" w:eastAsia="Times" w:hAnsiTheme="minorHAnsi" w:cs="Arial"/>
          <w:b/>
          <w:bCs/>
          <w:color w:val="003399"/>
        </w:rPr>
        <w:t xml:space="preserve"> </w:t>
      </w:r>
      <w:r w:rsidRPr="00591C13">
        <w:rPr>
          <w:rFonts w:asciiTheme="minorHAnsi" w:eastAsia="Times" w:hAnsiTheme="minorHAnsi" w:cs="Arial"/>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4A3BDF4B" w14:textId="77777777" w:rsidR="00AF269B" w:rsidRPr="00591C13" w:rsidRDefault="00AF269B" w:rsidP="00AF269B">
      <w:pPr>
        <w:rPr>
          <w:rFonts w:asciiTheme="minorHAnsi" w:eastAsia="Times" w:hAnsiTheme="minorHAnsi" w:cs="Arial"/>
          <w:b/>
          <w:bCs/>
          <w:i/>
          <w:iCs/>
        </w:rPr>
      </w:pPr>
    </w:p>
    <w:p w14:paraId="75F22A6B"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b/>
          <w:bCs/>
          <w:i/>
          <w:iCs/>
          <w:color w:val="003399"/>
        </w:rPr>
        <w:t>Resolution of Student Academic Program Concerns:</w:t>
      </w:r>
      <w:r w:rsidRPr="00591C13">
        <w:rPr>
          <w:rFonts w:asciiTheme="minorHAnsi" w:eastAsia="Times" w:hAnsiTheme="minorHAnsi" w:cs="Arial"/>
          <w:color w:val="003399"/>
        </w:rPr>
        <w:t xml:space="preserve"> </w:t>
      </w:r>
      <w:r w:rsidRPr="00591C13">
        <w:rPr>
          <w:rFonts w:asciiTheme="minorHAnsi" w:eastAsia="Times" w:hAnsiTheme="minorHAnsi" w:cs="Arial"/>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66523378" w14:textId="77777777" w:rsidR="00AF269B" w:rsidRPr="00591C13" w:rsidRDefault="00AF269B" w:rsidP="00AF269B">
      <w:pPr>
        <w:rPr>
          <w:rFonts w:asciiTheme="minorHAnsi" w:eastAsia="Times" w:hAnsiTheme="minorHAnsi" w:cs="Arial"/>
        </w:rPr>
      </w:pPr>
      <w:r w:rsidRPr="00591C13">
        <w:rPr>
          <w:rFonts w:asciiTheme="minorHAnsi" w:eastAsia="Times" w:hAnsiTheme="minorHAnsi" w:cs="Arial"/>
        </w:rPr>
        <w:t xml:space="preserve"> </w:t>
      </w:r>
    </w:p>
    <w:p w14:paraId="7A8D724F" w14:textId="77777777" w:rsidR="00EE7808" w:rsidRPr="00591C13" w:rsidRDefault="00AF269B" w:rsidP="00AF269B">
      <w:pPr>
        <w:rPr>
          <w:rFonts w:asciiTheme="minorHAnsi" w:hAnsiTheme="minorHAnsi" w:cs="Arial"/>
        </w:rPr>
      </w:pPr>
      <w:r w:rsidRPr="00591C13">
        <w:rPr>
          <w:rFonts w:asciiTheme="minorHAnsi" w:eastAsia="Times" w:hAnsiTheme="minorHAnsi" w:cs="Arial"/>
          <w:b/>
          <w:bCs/>
          <w:i/>
          <w:iCs/>
          <w:color w:val="003399"/>
        </w:rPr>
        <w:t>Grade Correction Procedure:</w:t>
      </w:r>
      <w:r w:rsidRPr="00591C13">
        <w:rPr>
          <w:rFonts w:asciiTheme="minorHAnsi" w:eastAsia="Times" w:hAnsiTheme="minorHAnsi" w:cs="Arial"/>
          <w:color w:val="003399"/>
        </w:rPr>
        <w:t xml:space="preserve"> </w:t>
      </w:r>
      <w:r w:rsidRPr="00591C13">
        <w:rPr>
          <w:rFonts w:asciiTheme="minorHAnsi" w:eastAsia="Times" w:hAnsiTheme="minorHAnsi" w:cs="Arial"/>
        </w:rPr>
        <w:t>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EE7808" w:rsidRPr="00591C13" w:rsidSect="00CE2778">
      <w:headerReference w:type="default" r:id="rId11"/>
      <w:footerReference w:type="default" r:id="rId12"/>
      <w:pgSz w:w="12240" w:h="15840"/>
      <w:pgMar w:top="720" w:right="1152" w:bottom="720" w:left="1152" w:header="720" w:footer="1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9EB7" w14:textId="77777777" w:rsidR="00114FF4" w:rsidRDefault="00114FF4" w:rsidP="00BF14AC">
      <w:r>
        <w:separator/>
      </w:r>
    </w:p>
  </w:endnote>
  <w:endnote w:type="continuationSeparator" w:id="0">
    <w:p w14:paraId="6F1E2888" w14:textId="77777777" w:rsidR="00114FF4" w:rsidRDefault="00114FF4"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8740" w14:textId="18F3C2A3" w:rsidR="00F70332" w:rsidRDefault="00F70332">
    <w:pPr>
      <w:pStyle w:val="Footer"/>
      <w:rPr>
        <w:sz w:val="20"/>
        <w:szCs w:val="20"/>
      </w:rPr>
    </w:pPr>
    <w:r w:rsidRPr="00591C13">
      <w:rPr>
        <w:sz w:val="20"/>
        <w:szCs w:val="20"/>
      </w:rPr>
      <w:t xml:space="preserve">Last updated: </w:t>
    </w:r>
    <w:r w:rsidR="00D03542">
      <w:rPr>
        <w:sz w:val="20"/>
        <w:szCs w:val="20"/>
      </w:rPr>
      <w:t>January 24, 2023.</w:t>
    </w:r>
  </w:p>
  <w:p w14:paraId="5A7EB6CA" w14:textId="77777777" w:rsidR="00D03542" w:rsidRDefault="00D03542">
    <w:pPr>
      <w:pStyle w:val="Footer"/>
      <w:rPr>
        <w:sz w:val="20"/>
        <w:szCs w:val="20"/>
      </w:rPr>
    </w:pPr>
  </w:p>
  <w:p w14:paraId="7ACD1CC1" w14:textId="77777777" w:rsidR="00EF3ABE" w:rsidRPr="00591C13" w:rsidRDefault="00EF3ABE">
    <w:pPr>
      <w:pStyle w:val="Footer"/>
      <w:rPr>
        <w:sz w:val="20"/>
        <w:szCs w:val="20"/>
      </w:rPr>
    </w:pPr>
  </w:p>
  <w:p w14:paraId="66594C22" w14:textId="77777777" w:rsidR="00F70332" w:rsidRDefault="00F70332">
    <w:pPr>
      <w:pStyle w:val="Footer"/>
    </w:pPr>
  </w:p>
  <w:p w14:paraId="0ACAA2CD" w14:textId="77777777" w:rsidR="00F70332" w:rsidRDefault="00F7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6CAC" w14:textId="77777777" w:rsidR="00114FF4" w:rsidRDefault="00114FF4" w:rsidP="00BF14AC">
      <w:r>
        <w:separator/>
      </w:r>
    </w:p>
  </w:footnote>
  <w:footnote w:type="continuationSeparator" w:id="0">
    <w:p w14:paraId="3117583F" w14:textId="77777777" w:rsidR="00114FF4" w:rsidRDefault="00114FF4" w:rsidP="00BF14AC">
      <w:r>
        <w:continuationSeparator/>
      </w:r>
    </w:p>
  </w:footnote>
  <w:footnote w:id="1">
    <w:p w14:paraId="7816FCC6" w14:textId="77777777" w:rsidR="00D03542" w:rsidRDefault="00D03542" w:rsidP="00D03542">
      <w:pPr>
        <w:pStyle w:val="FootnoteText"/>
      </w:pPr>
      <w:r>
        <w:rPr>
          <w:rStyle w:val="FootnoteReference"/>
        </w:rPr>
        <w:footnoteRef/>
      </w:r>
      <w:r>
        <w:t xml:space="preserve"> </w:t>
      </w:r>
      <w:r w:rsidRPr="007C708B">
        <w:rPr>
          <w:sz w:val="16"/>
          <w:szCs w:val="16"/>
        </w:rPr>
        <w:t xml:space="preserve">The </w:t>
      </w:r>
      <w:r>
        <w:rPr>
          <w:sz w:val="16"/>
          <w:szCs w:val="16"/>
        </w:rPr>
        <w:t xml:space="preserve">adjusted </w:t>
      </w:r>
      <w:r w:rsidRPr="007C708B">
        <w:rPr>
          <w:sz w:val="16"/>
          <w:szCs w:val="16"/>
        </w:rPr>
        <w:t>culmina</w:t>
      </w:r>
      <w:r>
        <w:rPr>
          <w:sz w:val="16"/>
          <w:szCs w:val="16"/>
        </w:rPr>
        <w:t>ting requirement for Ed.M. degree students was approved by the EPOL program faculty at the January 24, 2022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84049"/>
      <w:docPartObj>
        <w:docPartGallery w:val="Page Numbers (Top of Page)"/>
        <w:docPartUnique/>
      </w:docPartObj>
    </w:sdtPr>
    <w:sdtEndPr>
      <w:rPr>
        <w:noProof/>
      </w:rPr>
    </w:sdtEndPr>
    <w:sdtContent>
      <w:p w14:paraId="595A9C31" w14:textId="77777777" w:rsidR="00F70332" w:rsidRDefault="00F70332">
        <w:pPr>
          <w:pStyle w:val="Header"/>
          <w:jc w:val="center"/>
        </w:pPr>
        <w:r>
          <w:fldChar w:fldCharType="begin"/>
        </w:r>
        <w:r>
          <w:instrText xml:space="preserve"> PAGE   \* MERGEFORMAT </w:instrText>
        </w:r>
        <w:r>
          <w:fldChar w:fldCharType="separate"/>
        </w:r>
        <w:r w:rsidR="00F61917">
          <w:rPr>
            <w:noProof/>
          </w:rPr>
          <w:t>1</w:t>
        </w:r>
        <w:r>
          <w:rPr>
            <w:noProof/>
          </w:rPr>
          <w:fldChar w:fldCharType="end"/>
        </w:r>
      </w:p>
    </w:sdtContent>
  </w:sdt>
  <w:p w14:paraId="0426D660" w14:textId="77777777" w:rsidR="00F70332" w:rsidRDefault="00F7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516D9"/>
    <w:multiLevelType w:val="hybridMultilevel"/>
    <w:tmpl w:val="8738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2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D"/>
    <w:rsid w:val="000020B6"/>
    <w:rsid w:val="00035AE6"/>
    <w:rsid w:val="00042070"/>
    <w:rsid w:val="00064AF7"/>
    <w:rsid w:val="000731ED"/>
    <w:rsid w:val="000B5C13"/>
    <w:rsid w:val="000C0151"/>
    <w:rsid w:val="000C71D9"/>
    <w:rsid w:val="000D05B7"/>
    <w:rsid w:val="00114FF4"/>
    <w:rsid w:val="0013058A"/>
    <w:rsid w:val="00147266"/>
    <w:rsid w:val="00195187"/>
    <w:rsid w:val="001B3270"/>
    <w:rsid w:val="001C1E37"/>
    <w:rsid w:val="001D021C"/>
    <w:rsid w:val="001D1A7A"/>
    <w:rsid w:val="002256A3"/>
    <w:rsid w:val="0023057C"/>
    <w:rsid w:val="002325EB"/>
    <w:rsid w:val="002334F8"/>
    <w:rsid w:val="002375D8"/>
    <w:rsid w:val="002439E3"/>
    <w:rsid w:val="002456DB"/>
    <w:rsid w:val="00296390"/>
    <w:rsid w:val="002A3423"/>
    <w:rsid w:val="002B3784"/>
    <w:rsid w:val="003204AC"/>
    <w:rsid w:val="00357EC6"/>
    <w:rsid w:val="00375FC7"/>
    <w:rsid w:val="00397020"/>
    <w:rsid w:val="003D33D6"/>
    <w:rsid w:val="003E267E"/>
    <w:rsid w:val="003E6573"/>
    <w:rsid w:val="004058E3"/>
    <w:rsid w:val="00406BD2"/>
    <w:rsid w:val="00446384"/>
    <w:rsid w:val="00461695"/>
    <w:rsid w:val="00474E90"/>
    <w:rsid w:val="0049071A"/>
    <w:rsid w:val="00494E48"/>
    <w:rsid w:val="004D727B"/>
    <w:rsid w:val="004D7D5F"/>
    <w:rsid w:val="004E72D7"/>
    <w:rsid w:val="004F5DFE"/>
    <w:rsid w:val="00515FFC"/>
    <w:rsid w:val="00527A6E"/>
    <w:rsid w:val="0053483F"/>
    <w:rsid w:val="00542BD5"/>
    <w:rsid w:val="0056584C"/>
    <w:rsid w:val="00565F8A"/>
    <w:rsid w:val="005709B9"/>
    <w:rsid w:val="00574BDE"/>
    <w:rsid w:val="00591C13"/>
    <w:rsid w:val="005A1576"/>
    <w:rsid w:val="005D72C4"/>
    <w:rsid w:val="005F79A9"/>
    <w:rsid w:val="00622B7D"/>
    <w:rsid w:val="00630A76"/>
    <w:rsid w:val="00632E36"/>
    <w:rsid w:val="00657216"/>
    <w:rsid w:val="00662645"/>
    <w:rsid w:val="006A6245"/>
    <w:rsid w:val="006A655B"/>
    <w:rsid w:val="006D1010"/>
    <w:rsid w:val="007A1906"/>
    <w:rsid w:val="007C1E6E"/>
    <w:rsid w:val="007D706F"/>
    <w:rsid w:val="007F3040"/>
    <w:rsid w:val="0081031B"/>
    <w:rsid w:val="008125F0"/>
    <w:rsid w:val="00824652"/>
    <w:rsid w:val="008615DB"/>
    <w:rsid w:val="008F61C1"/>
    <w:rsid w:val="008F6CBD"/>
    <w:rsid w:val="00907F04"/>
    <w:rsid w:val="00923486"/>
    <w:rsid w:val="009475FD"/>
    <w:rsid w:val="00990D2D"/>
    <w:rsid w:val="00997113"/>
    <w:rsid w:val="009D2657"/>
    <w:rsid w:val="00A103D6"/>
    <w:rsid w:val="00A52D1F"/>
    <w:rsid w:val="00A540AD"/>
    <w:rsid w:val="00A67B6A"/>
    <w:rsid w:val="00A71F5D"/>
    <w:rsid w:val="00AD052F"/>
    <w:rsid w:val="00AD747D"/>
    <w:rsid w:val="00AE773E"/>
    <w:rsid w:val="00AF269B"/>
    <w:rsid w:val="00B06586"/>
    <w:rsid w:val="00B1788B"/>
    <w:rsid w:val="00B37DD0"/>
    <w:rsid w:val="00B70F87"/>
    <w:rsid w:val="00B95BF4"/>
    <w:rsid w:val="00BB045C"/>
    <w:rsid w:val="00BB0F98"/>
    <w:rsid w:val="00BB463E"/>
    <w:rsid w:val="00BD7736"/>
    <w:rsid w:val="00BF14AC"/>
    <w:rsid w:val="00C07FC5"/>
    <w:rsid w:val="00C34543"/>
    <w:rsid w:val="00CD46AD"/>
    <w:rsid w:val="00CE2778"/>
    <w:rsid w:val="00CF3F97"/>
    <w:rsid w:val="00D03542"/>
    <w:rsid w:val="00D23F5C"/>
    <w:rsid w:val="00D26EAC"/>
    <w:rsid w:val="00D42A44"/>
    <w:rsid w:val="00D473A5"/>
    <w:rsid w:val="00D666BD"/>
    <w:rsid w:val="00D93428"/>
    <w:rsid w:val="00DC569E"/>
    <w:rsid w:val="00DD7261"/>
    <w:rsid w:val="00E0240A"/>
    <w:rsid w:val="00E619D4"/>
    <w:rsid w:val="00E87B13"/>
    <w:rsid w:val="00EE7808"/>
    <w:rsid w:val="00EE7A7E"/>
    <w:rsid w:val="00EF3ABE"/>
    <w:rsid w:val="00EF79C3"/>
    <w:rsid w:val="00F00D79"/>
    <w:rsid w:val="00F02E45"/>
    <w:rsid w:val="00F22075"/>
    <w:rsid w:val="00F24140"/>
    <w:rsid w:val="00F61917"/>
    <w:rsid w:val="00F67931"/>
    <w:rsid w:val="00F70332"/>
    <w:rsid w:val="00F72278"/>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6D61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uiPriority w:val="99"/>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C1E6E"/>
    <w:rPr>
      <w:sz w:val="20"/>
      <w:szCs w:val="20"/>
    </w:rPr>
  </w:style>
  <w:style w:type="character" w:customStyle="1" w:styleId="CommentTextChar">
    <w:name w:val="Comment Text Char"/>
    <w:basedOn w:val="DefaultParagraphFont"/>
    <w:link w:val="CommentText"/>
    <w:uiPriority w:val="99"/>
    <w:semiHidden/>
    <w:rsid w:val="007C1E6E"/>
    <w:rPr>
      <w:rFonts w:ascii="Times New Roman" w:eastAsia="Times New Roman" w:hAnsi="Times New Roman" w:cs="Times New Roman"/>
      <w:sz w:val="20"/>
      <w:szCs w:val="20"/>
    </w:rPr>
  </w:style>
  <w:style w:type="character" w:styleId="CommentReference">
    <w:name w:val="annotation reference"/>
    <w:basedOn w:val="DefaultParagraphFont"/>
    <w:semiHidden/>
    <w:rsid w:val="007C1E6E"/>
    <w:rPr>
      <w:sz w:val="18"/>
    </w:rPr>
  </w:style>
  <w:style w:type="paragraph" w:styleId="ListParagraph">
    <w:name w:val="List Paragraph"/>
    <w:basedOn w:val="Normal"/>
    <w:uiPriority w:val="34"/>
    <w:qFormat/>
    <w:rsid w:val="00EE7808"/>
    <w:pPr>
      <w:ind w:left="720"/>
      <w:contextualSpacing/>
    </w:pPr>
  </w:style>
  <w:style w:type="character" w:styleId="Hyperlink">
    <w:name w:val="Hyperlink"/>
    <w:basedOn w:val="DefaultParagraphFont"/>
    <w:uiPriority w:val="99"/>
    <w:unhideWhenUsed/>
    <w:rsid w:val="0056584C"/>
    <w:rPr>
      <w:color w:val="0000FF" w:themeColor="hyperlink"/>
      <w:u w:val="single"/>
    </w:rPr>
  </w:style>
  <w:style w:type="table" w:customStyle="1" w:styleId="TableGrid1">
    <w:name w:val="Table Grid1"/>
    <w:basedOn w:val="TableNormal"/>
    <w:next w:val="TableGrid"/>
    <w:rsid w:val="00D66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709B9"/>
    <w:rPr>
      <w:b/>
      <w:bCs/>
    </w:rPr>
  </w:style>
  <w:style w:type="character" w:customStyle="1" w:styleId="CommentSubjectChar">
    <w:name w:val="Comment Subject Char"/>
    <w:basedOn w:val="CommentTextChar"/>
    <w:link w:val="CommentSubject"/>
    <w:uiPriority w:val="99"/>
    <w:semiHidden/>
    <w:rsid w:val="005709B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03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5858">
      <w:bodyDiv w:val="1"/>
      <w:marLeft w:val="0"/>
      <w:marRight w:val="0"/>
      <w:marTop w:val="0"/>
      <w:marBottom w:val="0"/>
      <w:divBdr>
        <w:top w:val="none" w:sz="0" w:space="0" w:color="auto"/>
        <w:left w:val="none" w:sz="0" w:space="0" w:color="auto"/>
        <w:bottom w:val="none" w:sz="0" w:space="0" w:color="auto"/>
        <w:right w:val="none" w:sz="0" w:space="0" w:color="auto"/>
      </w:divBdr>
    </w:div>
    <w:div w:id="929847426">
      <w:bodyDiv w:val="1"/>
      <w:marLeft w:val="0"/>
      <w:marRight w:val="0"/>
      <w:marTop w:val="0"/>
      <w:marBottom w:val="0"/>
      <w:divBdr>
        <w:top w:val="none" w:sz="0" w:space="0" w:color="auto"/>
        <w:left w:val="none" w:sz="0" w:space="0" w:color="auto"/>
        <w:bottom w:val="none" w:sz="0" w:space="0" w:color="auto"/>
        <w:right w:val="none" w:sz="0" w:space="0" w:color="auto"/>
      </w:divBdr>
    </w:div>
    <w:div w:id="19915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gl/esMB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D30E-A329-AD44-B50B-9F935DA3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2</cp:revision>
  <cp:lastPrinted>2011-04-06T17:01:00Z</cp:lastPrinted>
  <dcterms:created xsi:type="dcterms:W3CDTF">2023-01-31T17:38:00Z</dcterms:created>
  <dcterms:modified xsi:type="dcterms:W3CDTF">2023-01-31T17:38:00Z</dcterms:modified>
</cp:coreProperties>
</file>